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2084" w:rsidRDefault="00D42084">
      <w:pPr>
        <w:spacing w:line="240" w:lineRule="auto"/>
        <w:ind w:firstLine="1200"/>
        <w:jc w:val="center"/>
      </w:pPr>
    </w:p>
    <w:p w:rsidR="00D42084" w:rsidRDefault="00D42084">
      <w:pPr>
        <w:spacing w:line="240" w:lineRule="auto"/>
        <w:ind w:firstLine="960"/>
        <w:jc w:val="center"/>
      </w:pPr>
    </w:p>
    <w:p w:rsidR="00D42084" w:rsidRDefault="006B48C4">
      <w:pPr>
        <w:spacing w:line="240" w:lineRule="auto"/>
        <w:jc w:val="center"/>
      </w:pPr>
      <w:proofErr w:type="spellStart"/>
      <w:r>
        <w:rPr>
          <w:rFonts w:ascii="SimSun" w:eastAsia="SimSun" w:hAnsi="SimSun" w:cs="SimSun"/>
          <w:b/>
          <w:color w:val="008080"/>
          <w:sz w:val="72"/>
          <w:szCs w:val="72"/>
        </w:rPr>
        <w:t>格尔达威答斋月</w:t>
      </w:r>
      <w:proofErr w:type="spellEnd"/>
    </w:p>
    <w:p w:rsidR="00D42084" w:rsidRDefault="006B48C4">
      <w:pPr>
        <w:spacing w:line="240" w:lineRule="auto"/>
        <w:jc w:val="center"/>
      </w:pPr>
      <w:proofErr w:type="spellStart"/>
      <w:r>
        <w:rPr>
          <w:rFonts w:ascii="SimSun" w:eastAsia="SimSun" w:hAnsi="SimSun" w:cs="SimSun"/>
          <w:b/>
          <w:color w:val="008080"/>
          <w:sz w:val="72"/>
          <w:szCs w:val="72"/>
        </w:rPr>
        <w:t>以太阴历为定制的缘由</w:t>
      </w:r>
      <w:proofErr w:type="spellEnd"/>
    </w:p>
    <w:p w:rsidR="00D42084" w:rsidRDefault="00D42084">
      <w:pPr>
        <w:spacing w:after="0" w:line="240" w:lineRule="auto"/>
        <w:ind w:firstLine="800"/>
        <w:jc w:val="center"/>
      </w:pPr>
    </w:p>
    <w:p w:rsidR="00D42084" w:rsidRDefault="00D42084">
      <w:pPr>
        <w:spacing w:after="0" w:line="240" w:lineRule="auto"/>
        <w:ind w:firstLine="800"/>
        <w:jc w:val="center"/>
      </w:pPr>
    </w:p>
    <w:p w:rsidR="00D42084" w:rsidRDefault="006B48C4" w:rsidP="00170057">
      <w:pPr>
        <w:spacing w:after="0" w:line="240" w:lineRule="auto"/>
        <w:ind w:hanging="1"/>
        <w:jc w:val="center"/>
      </w:pPr>
      <w:r>
        <w:rPr>
          <w:rFonts w:ascii="Sakkal Majalla" w:eastAsia="Sakkal Majalla" w:hAnsi="Sakkal Majalla" w:cs="Sakkal Majalla"/>
          <w:b/>
          <w:sz w:val="48"/>
          <w:szCs w:val="48"/>
          <w:rtl/>
        </w:rPr>
        <w:t>إجابة عن سؤال</w:t>
      </w:r>
    </w:p>
    <w:p w:rsidR="00D42084" w:rsidRDefault="006B48C4">
      <w:pPr>
        <w:spacing w:after="0" w:line="240" w:lineRule="auto"/>
        <w:ind w:hanging="1"/>
        <w:jc w:val="center"/>
      </w:pPr>
      <w:r>
        <w:rPr>
          <w:rFonts w:ascii="Sakkal Majalla" w:eastAsia="Sakkal Majalla" w:hAnsi="Sakkal Majalla" w:cs="Sakkal Majalla"/>
          <w:b/>
          <w:sz w:val="48"/>
          <w:szCs w:val="48"/>
          <w:rtl/>
        </w:rPr>
        <w:t xml:space="preserve"> في سبب تحديد رمضان بالتقويم القمري</w:t>
      </w:r>
    </w:p>
    <w:p w:rsidR="00D42084" w:rsidRDefault="00D42084">
      <w:pPr>
        <w:spacing w:after="0" w:line="240" w:lineRule="auto"/>
        <w:ind w:firstLine="560"/>
        <w:jc w:val="center"/>
      </w:pPr>
    </w:p>
    <w:p w:rsidR="00D42084" w:rsidRDefault="00D42084">
      <w:pPr>
        <w:spacing w:after="0" w:line="240" w:lineRule="auto"/>
        <w:ind w:firstLine="560"/>
        <w:jc w:val="center"/>
      </w:pPr>
    </w:p>
    <w:p w:rsidR="00D42084" w:rsidRDefault="00D42084">
      <w:pPr>
        <w:spacing w:after="0" w:line="240" w:lineRule="auto"/>
        <w:ind w:firstLine="560"/>
        <w:jc w:val="center"/>
      </w:pPr>
    </w:p>
    <w:p w:rsidR="00D42084" w:rsidRDefault="00170057" w:rsidP="00170057">
      <w:pPr>
        <w:tabs>
          <w:tab w:val="left" w:pos="817"/>
          <w:tab w:val="center" w:pos="923"/>
        </w:tabs>
        <w:spacing w:after="0" w:line="240" w:lineRule="auto"/>
        <w:ind w:firstLine="440"/>
      </w:pPr>
      <w:r>
        <w:rPr>
          <w:rFonts w:ascii="Times New Roman" w:eastAsia="Times New Roman" w:hAnsi="Times New Roman" w:cs="Times New Roman"/>
          <w:color w:val="808080"/>
          <w:sz w:val="28"/>
          <w:szCs w:val="28"/>
          <w:rtl/>
        </w:rPr>
        <w:tab/>
      </w:r>
      <w:r w:rsidR="006B48C4">
        <w:rPr>
          <w:noProof/>
        </w:rPr>
        <w:drawing>
          <wp:anchor distT="0" distB="0" distL="114300" distR="114300" simplePos="0" relativeHeight="251657728" behindDoc="0" locked="0" layoutInCell="0" hidden="0" allowOverlap="0" wp14:anchorId="27088746" wp14:editId="0D3A58C2">
            <wp:simplePos x="0" y="0"/>
            <wp:positionH relativeFrom="margin">
              <wp:posOffset>1127760</wp:posOffset>
            </wp:positionH>
            <wp:positionV relativeFrom="paragraph">
              <wp:posOffset>20320</wp:posOffset>
            </wp:positionV>
            <wp:extent cx="3139440" cy="335280"/>
            <wp:effectExtent l="0" t="0" r="0" b="0"/>
            <wp:wrapSquare wrapText="bothSides"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3139440" cy="335280"/>
                    </a:xfrm>
                    <a:prstGeom prst="rect">
                      <a:avLst/>
                    </a:prstGeom>
                    <a:ln/>
                  </pic:spPr>
                </pic:pic>
              </a:graphicData>
            </a:graphic>
          </wp:anchor>
        </w:drawing>
      </w:r>
    </w:p>
    <w:p w:rsidR="00D42084" w:rsidRDefault="00D42084">
      <w:pPr>
        <w:spacing w:line="240" w:lineRule="auto"/>
        <w:ind w:firstLine="240"/>
        <w:jc w:val="center"/>
      </w:pPr>
    </w:p>
    <w:p w:rsidR="00D42084" w:rsidRDefault="006B48C4">
      <w:pPr>
        <w:tabs>
          <w:tab w:val="left" w:pos="753"/>
          <w:tab w:val="center" w:pos="3968"/>
        </w:tabs>
        <w:spacing w:line="240" w:lineRule="auto"/>
        <w:ind w:firstLine="2000"/>
      </w:pPr>
      <w:r>
        <w:rPr>
          <w:rFonts w:ascii="Times New Roman" w:eastAsia="Times New Roman" w:hAnsi="Times New Roman" w:cs="Times New Roman"/>
          <w:color w:val="5EA1A5"/>
          <w:sz w:val="100"/>
          <w:szCs w:val="100"/>
        </w:rPr>
        <w:tab/>
      </w:r>
      <w:r>
        <w:rPr>
          <w:rFonts w:ascii="Times New Roman" w:eastAsia="Times New Roman" w:hAnsi="Times New Roman" w:cs="Times New Roman"/>
          <w:color w:val="5EA1A5"/>
          <w:sz w:val="160"/>
          <w:szCs w:val="160"/>
        </w:rPr>
        <w:tab/>
      </w:r>
    </w:p>
    <w:p w:rsidR="00D42084" w:rsidRDefault="00D42084">
      <w:pPr>
        <w:tabs>
          <w:tab w:val="left" w:pos="753"/>
          <w:tab w:val="center" w:pos="3968"/>
        </w:tabs>
        <w:spacing w:line="240" w:lineRule="auto"/>
        <w:ind w:firstLine="3200"/>
      </w:pPr>
    </w:p>
    <w:p w:rsidR="00D42084" w:rsidRDefault="006B48C4">
      <w:pPr>
        <w:tabs>
          <w:tab w:val="left" w:pos="753"/>
          <w:tab w:val="center" w:pos="3968"/>
        </w:tabs>
        <w:spacing w:line="240" w:lineRule="auto"/>
        <w:ind w:firstLine="3200"/>
      </w:pPr>
      <w:r>
        <w:rPr>
          <w:rFonts w:ascii="Times New Roman" w:eastAsia="Times New Roman" w:hAnsi="Times New Roman" w:cs="Times New Roman"/>
          <w:color w:val="5EA1A5"/>
          <w:sz w:val="160"/>
          <w:szCs w:val="160"/>
        </w:rPr>
        <w:t xml:space="preserve"> </w:t>
      </w:r>
      <w:r>
        <w:rPr>
          <w:rFonts w:ascii="Wingdings" w:eastAsia="Wingdings" w:hAnsi="Wingdings" w:cs="Wingdings"/>
          <w:color w:val="7F7F7F"/>
          <w:sz w:val="52"/>
          <w:szCs w:val="52"/>
        </w:rPr>
        <w:t>❧❧</w:t>
      </w:r>
    </w:p>
    <w:p w:rsidR="00D42084" w:rsidRDefault="00D42084">
      <w:pPr>
        <w:spacing w:line="240" w:lineRule="auto"/>
        <w:ind w:firstLine="120"/>
        <w:jc w:val="center"/>
      </w:pPr>
    </w:p>
    <w:p w:rsidR="00D42084" w:rsidRDefault="00D42084">
      <w:pPr>
        <w:spacing w:after="0" w:line="240" w:lineRule="auto"/>
        <w:jc w:val="center"/>
      </w:pPr>
    </w:p>
    <w:p w:rsidR="00D42084" w:rsidRDefault="006B48C4">
      <w:pPr>
        <w:spacing w:after="0" w:line="240" w:lineRule="auto"/>
        <w:jc w:val="center"/>
      </w:pPr>
      <w:proofErr w:type="spellStart"/>
      <w:r>
        <w:rPr>
          <w:rFonts w:ascii="SimSun" w:eastAsia="SimSun" w:hAnsi="SimSun" w:cs="SimSun"/>
          <w:color w:val="006666"/>
          <w:sz w:val="40"/>
          <w:szCs w:val="40"/>
        </w:rPr>
        <w:t>编审：伊斯兰之家中文小组</w:t>
      </w:r>
      <w:proofErr w:type="spellEnd"/>
    </w:p>
    <w:p w:rsidR="00D42084" w:rsidRDefault="00D42084">
      <w:pPr>
        <w:spacing w:line="240" w:lineRule="auto"/>
        <w:ind w:firstLine="402"/>
        <w:jc w:val="center"/>
      </w:pPr>
    </w:p>
    <w:p w:rsidR="00D42084" w:rsidRDefault="006B48C4">
      <w:pPr>
        <w:tabs>
          <w:tab w:val="right" w:pos="3826"/>
        </w:tabs>
        <w:spacing w:after="0" w:line="240" w:lineRule="auto"/>
        <w:ind w:hanging="1"/>
        <w:jc w:val="center"/>
      </w:pPr>
      <w:r>
        <w:rPr>
          <w:rFonts w:ascii="Times New Roman" w:eastAsia="Times New Roman" w:hAnsi="Times New Roman" w:cs="Times New Roman"/>
          <w:b/>
          <w:sz w:val="32"/>
          <w:szCs w:val="32"/>
          <w:rtl/>
        </w:rPr>
        <w:t>مراجعة: فريق اللغة الصينية بموقع دار الإسلام</w:t>
      </w:r>
    </w:p>
    <w:p w:rsidR="00D42084" w:rsidRDefault="00D42084">
      <w:pPr>
        <w:spacing w:line="240" w:lineRule="auto"/>
        <w:ind w:firstLine="720"/>
        <w:jc w:val="center"/>
      </w:pPr>
    </w:p>
    <w:p w:rsidR="0021477E" w:rsidRDefault="0021477E">
      <w:pPr>
        <w:spacing w:line="240" w:lineRule="auto"/>
        <w:ind w:firstLine="720"/>
        <w:jc w:val="center"/>
      </w:pPr>
    </w:p>
    <w:p w:rsidR="0021477E" w:rsidRDefault="0021477E">
      <w:pPr>
        <w:spacing w:line="240" w:lineRule="auto"/>
        <w:ind w:firstLine="720"/>
        <w:jc w:val="center"/>
      </w:pPr>
    </w:p>
    <w:p w:rsidR="0021477E" w:rsidRDefault="0021477E">
      <w:pPr>
        <w:spacing w:line="240" w:lineRule="auto"/>
        <w:ind w:firstLine="720"/>
        <w:jc w:val="center"/>
      </w:pPr>
    </w:p>
    <w:p w:rsidR="0021477E" w:rsidRDefault="0021477E">
      <w:pPr>
        <w:spacing w:line="240" w:lineRule="auto"/>
        <w:ind w:firstLine="720"/>
        <w:jc w:val="center"/>
      </w:pPr>
    </w:p>
    <w:p w:rsidR="0021477E" w:rsidRDefault="0021477E">
      <w:pPr>
        <w:spacing w:line="240" w:lineRule="auto"/>
        <w:ind w:firstLine="720"/>
        <w:jc w:val="center"/>
      </w:pPr>
    </w:p>
    <w:p w:rsidR="0021477E" w:rsidRDefault="0021477E">
      <w:pPr>
        <w:spacing w:line="240" w:lineRule="auto"/>
        <w:ind w:firstLine="720"/>
        <w:jc w:val="center"/>
      </w:pPr>
    </w:p>
    <w:p w:rsidR="00D42084" w:rsidRDefault="00D42084">
      <w:pPr>
        <w:spacing w:line="240" w:lineRule="auto"/>
        <w:ind w:firstLine="640"/>
        <w:jc w:val="center"/>
      </w:pPr>
    </w:p>
    <w:p w:rsidR="00D42084" w:rsidRDefault="006B48C4">
      <w:pPr>
        <w:spacing w:line="240" w:lineRule="auto"/>
        <w:ind w:firstLine="440"/>
        <w:jc w:val="center"/>
      </w:pPr>
      <w:proofErr w:type="spellStart"/>
      <w:r>
        <w:rPr>
          <w:color w:val="009999"/>
          <w:sz w:val="36"/>
          <w:szCs w:val="36"/>
        </w:rPr>
        <w:lastRenderedPageBreak/>
        <w:t>格尔达威答斋月</w:t>
      </w:r>
      <w:proofErr w:type="spellEnd"/>
      <w:r>
        <w:rPr>
          <w:noProof/>
        </w:rPr>
        <w:drawing>
          <wp:anchor distT="0" distB="0" distL="114300" distR="114300" simplePos="0" relativeHeight="251659264" behindDoc="0" locked="0" layoutInCell="0" hidden="0" allowOverlap="0">
            <wp:simplePos x="0" y="0"/>
            <wp:positionH relativeFrom="margin">
              <wp:posOffset>442594</wp:posOffset>
            </wp:positionH>
            <wp:positionV relativeFrom="paragraph">
              <wp:posOffset>398780</wp:posOffset>
            </wp:positionV>
            <wp:extent cx="4410075" cy="518160"/>
            <wp:effectExtent l="0" t="0" r="0" b="0"/>
            <wp:wrapSquare wrapText="bothSides" distT="0" distB="0" distL="114300" distR="11430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7"/>
                    <a:srcRect/>
                    <a:stretch>
                      <a:fillRect/>
                    </a:stretch>
                  </pic:blipFill>
                  <pic:spPr>
                    <a:xfrm>
                      <a:off x="0" y="0"/>
                      <a:ext cx="4410075" cy="518160"/>
                    </a:xfrm>
                    <a:prstGeom prst="rect">
                      <a:avLst/>
                    </a:prstGeom>
                    <a:ln/>
                  </pic:spPr>
                </pic:pic>
              </a:graphicData>
            </a:graphic>
          </wp:anchor>
        </w:drawing>
      </w:r>
    </w:p>
    <w:p w:rsidR="00D42084" w:rsidRDefault="006B48C4" w:rsidP="00800A43">
      <w:pPr>
        <w:spacing w:line="240" w:lineRule="auto"/>
        <w:ind w:firstLine="720"/>
        <w:jc w:val="center"/>
      </w:pPr>
      <w:proofErr w:type="spellStart"/>
      <w:r>
        <w:rPr>
          <w:color w:val="009999"/>
          <w:sz w:val="36"/>
          <w:szCs w:val="36"/>
        </w:rPr>
        <w:t>以太阴历为定制的缘由</w:t>
      </w:r>
      <w:proofErr w:type="spellEnd"/>
    </w:p>
    <w:p w:rsidR="00D42084" w:rsidRDefault="00D42084" w:rsidP="00800A43">
      <w:pPr>
        <w:spacing w:line="240" w:lineRule="auto"/>
        <w:ind w:firstLine="723"/>
        <w:jc w:val="right"/>
      </w:pPr>
    </w:p>
    <w:p w:rsidR="00D42084" w:rsidRDefault="006B48C4" w:rsidP="00800A43">
      <w:pPr>
        <w:spacing w:line="360" w:lineRule="auto"/>
        <w:ind w:firstLine="720"/>
        <w:jc w:val="right"/>
      </w:pPr>
      <w:bookmarkStart w:id="0" w:name="h.gjdgxs" w:colFirst="0" w:colLast="0"/>
      <w:bookmarkEnd w:id="0"/>
      <w:r>
        <w:rPr>
          <w:sz w:val="36"/>
          <w:szCs w:val="36"/>
        </w:rPr>
        <w:t>针对穆斯林斋月在一年中</w:t>
      </w:r>
      <w:bookmarkStart w:id="1" w:name="_GoBack"/>
      <w:bookmarkEnd w:id="1"/>
      <w:r>
        <w:rPr>
          <w:sz w:val="36"/>
          <w:szCs w:val="36"/>
        </w:rPr>
        <w:t>轮替交换的定制和太阴历之间的关系，有人询问世界穆学联主席优素福·格尔达威博士说：“为什么真主要以太阴历来定制斋戒？入斋的依据及其确定的方式又是什么？</w:t>
      </w:r>
    </w:p>
    <w:p w:rsidR="00D42084" w:rsidRDefault="006B48C4" w:rsidP="00800A43">
      <w:pPr>
        <w:spacing w:line="360" w:lineRule="auto"/>
        <w:ind w:firstLine="720"/>
        <w:jc w:val="right"/>
      </w:pPr>
      <w:proofErr w:type="spellStart"/>
      <w:r>
        <w:rPr>
          <w:sz w:val="36"/>
          <w:szCs w:val="36"/>
        </w:rPr>
        <w:t>对此，格尔达威博士答道</w:t>
      </w:r>
      <w:proofErr w:type="spellEnd"/>
      <w:r>
        <w:rPr>
          <w:sz w:val="36"/>
          <w:szCs w:val="36"/>
        </w:rPr>
        <w:t>：</w:t>
      </w:r>
    </w:p>
    <w:p w:rsidR="00D42084" w:rsidRDefault="006B48C4" w:rsidP="00800A43">
      <w:pPr>
        <w:spacing w:line="360" w:lineRule="auto"/>
        <w:ind w:firstLine="720"/>
        <w:jc w:val="right"/>
      </w:pPr>
      <w:proofErr w:type="spellStart"/>
      <w:r>
        <w:rPr>
          <w:sz w:val="36"/>
          <w:szCs w:val="36"/>
        </w:rPr>
        <w:t>奉至仁至慈的真主之名，一切赞颂全归真主，愿真主赐予他的使者平安和慈悯</w:t>
      </w:r>
      <w:proofErr w:type="spellEnd"/>
      <w:r>
        <w:rPr>
          <w:sz w:val="36"/>
          <w:szCs w:val="36"/>
        </w:rPr>
        <w:t>！</w:t>
      </w:r>
    </w:p>
    <w:p w:rsidR="00D42084" w:rsidRDefault="006B48C4" w:rsidP="00800A43">
      <w:pPr>
        <w:spacing w:line="360" w:lineRule="auto"/>
        <w:ind w:firstLine="720"/>
        <w:jc w:val="right"/>
      </w:pPr>
      <w:proofErr w:type="spellStart"/>
      <w:r>
        <w:rPr>
          <w:sz w:val="36"/>
          <w:szCs w:val="36"/>
        </w:rPr>
        <w:t>真主之所以用太阴历来定制斋戒，其中包含着一系列原因和理由</w:t>
      </w:r>
      <w:proofErr w:type="spellEnd"/>
      <w:r>
        <w:rPr>
          <w:sz w:val="36"/>
          <w:szCs w:val="36"/>
        </w:rPr>
        <w:t>。</w:t>
      </w:r>
    </w:p>
    <w:p w:rsidR="00D42084" w:rsidRDefault="006B48C4" w:rsidP="00800A43">
      <w:pPr>
        <w:spacing w:line="360" w:lineRule="auto"/>
        <w:ind w:firstLine="720"/>
        <w:jc w:val="right"/>
      </w:pPr>
      <w:r>
        <w:rPr>
          <w:sz w:val="36"/>
          <w:szCs w:val="36"/>
        </w:rPr>
        <w:t>1、所有穆斯林均以太阴历为历法计算的依据。如出纳天课的时限、朝觐日期的确定，以及妇女经期的计算等均以太阴历为准。真主说：“他们询问新月的情状，你说：‘新月是人事和朝觐的时计。’”（2：189）</w:t>
      </w:r>
    </w:p>
    <w:p w:rsidR="00D42084" w:rsidRDefault="006B48C4" w:rsidP="00800A43">
      <w:pPr>
        <w:spacing w:line="360" w:lineRule="auto"/>
        <w:ind w:firstLine="720"/>
        <w:jc w:val="right"/>
      </w:pPr>
      <w:r>
        <w:rPr>
          <w:sz w:val="36"/>
          <w:szCs w:val="36"/>
        </w:rPr>
        <w:lastRenderedPageBreak/>
        <w:t>2、穆斯林以太阴历为历法，其历法中的月份依据新月的出现这一自然现象为起始的标志。</w:t>
      </w:r>
    </w:p>
    <w:p w:rsidR="00D42084" w:rsidRDefault="006B48C4" w:rsidP="00800A43">
      <w:pPr>
        <w:spacing w:line="360" w:lineRule="auto"/>
        <w:ind w:firstLine="720"/>
        <w:jc w:val="right"/>
      </w:pPr>
      <w:r>
        <w:rPr>
          <w:sz w:val="36"/>
          <w:szCs w:val="36"/>
        </w:rPr>
        <w:t>3、太阴历的每个月份可以在一年四季中轮替交换。同一个月有时在冬季</w:t>
      </w:r>
      <w:proofErr w:type="gramStart"/>
      <w:r>
        <w:rPr>
          <w:sz w:val="36"/>
          <w:szCs w:val="36"/>
        </w:rPr>
        <w:t>,有时在夏季</w:t>
      </w:r>
      <w:proofErr w:type="gramEnd"/>
      <w:r>
        <w:rPr>
          <w:sz w:val="36"/>
          <w:szCs w:val="36"/>
        </w:rPr>
        <w:t>，有时又在春季或秋季，有时经历严寒酷暑，有时又凉爽宜人，有时白天漫长，有时黑夜绵绵，有时白昼黑夜相等，从而使穆斯林在履行斋戒时既有可能在寒冷的冬天，也有可能在夏日的酷暑里，其斋戒的时间有长有短。</w:t>
      </w:r>
    </w:p>
    <w:p w:rsidR="00D42084" w:rsidRDefault="006B48C4" w:rsidP="00800A43">
      <w:pPr>
        <w:spacing w:line="360" w:lineRule="auto"/>
        <w:ind w:firstLine="720"/>
        <w:jc w:val="right"/>
      </w:pPr>
      <w:r>
        <w:rPr>
          <w:sz w:val="36"/>
          <w:szCs w:val="36"/>
        </w:rPr>
        <w:t>这其中，一方面蕴含着一种平衡与中庸之道，另一方面又充分体现了穆斯林以实际行动服从真主，时时刻刻都履行作为穆斯林应尽的义务和功修。</w:t>
      </w:r>
    </w:p>
    <w:p w:rsidR="00D42084" w:rsidRDefault="006B48C4" w:rsidP="00800A43">
      <w:pPr>
        <w:spacing w:line="360" w:lineRule="auto"/>
        <w:ind w:firstLine="720"/>
        <w:jc w:val="right"/>
      </w:pPr>
      <w:r>
        <w:rPr>
          <w:sz w:val="36"/>
          <w:szCs w:val="36"/>
        </w:rPr>
        <w:t>太阴历中的每一个月，要么有29天，要么有30天，不多也不少，这一点为教法明文所规定，也为观测的事实所确定。</w:t>
      </w:r>
    </w:p>
    <w:p w:rsidR="00D42084" w:rsidRDefault="006B48C4" w:rsidP="00800A43">
      <w:pPr>
        <w:spacing w:line="360" w:lineRule="auto"/>
        <w:ind w:firstLine="720"/>
        <w:jc w:val="right"/>
      </w:pPr>
      <w:r>
        <w:rPr>
          <w:sz w:val="36"/>
          <w:szCs w:val="36"/>
        </w:rPr>
        <w:t>穆圣先知在一段健全而正确的圣训说，每个月有29天或30天。（参阅：《圣训珠玑》中传自伊本·欧麦尔第654、655段圣训和传自温姆.赛勒玛第658段圣训。）</w:t>
      </w:r>
    </w:p>
    <w:p w:rsidR="00D42084" w:rsidRDefault="006B48C4" w:rsidP="00800A43">
      <w:pPr>
        <w:spacing w:line="360" w:lineRule="auto"/>
        <w:ind w:firstLine="720"/>
        <w:jc w:val="right"/>
      </w:pPr>
      <w:r>
        <w:rPr>
          <w:sz w:val="36"/>
          <w:szCs w:val="36"/>
        </w:rPr>
        <w:lastRenderedPageBreak/>
        <w:t>无论斋月是29天还是30天，对于真主来说，二者间所有斋戒与功修的回赐均等。</w:t>
      </w:r>
    </w:p>
    <w:p w:rsidR="00D42084" w:rsidRDefault="006B48C4" w:rsidP="00800A43">
      <w:pPr>
        <w:spacing w:line="360" w:lineRule="auto"/>
        <w:ind w:firstLine="720"/>
        <w:jc w:val="right"/>
      </w:pPr>
      <w:r>
        <w:rPr>
          <w:sz w:val="36"/>
          <w:szCs w:val="36"/>
        </w:rPr>
        <w:t>这也正是一段由布哈里和穆斯林同时传述的圣训的含义。穆圣说：“有两个月，其中的回赐不折不扣，莱麦丹斋月和朝觐之月。”（请参阅《圣训珠玑》第659段）。</w:t>
      </w:r>
    </w:p>
    <w:p w:rsidR="00D42084" w:rsidRDefault="006B48C4" w:rsidP="00800A43">
      <w:pPr>
        <w:spacing w:line="360" w:lineRule="auto"/>
        <w:ind w:firstLine="720"/>
        <w:jc w:val="right"/>
      </w:pPr>
      <w:proofErr w:type="spellStart"/>
      <w:r>
        <w:rPr>
          <w:sz w:val="36"/>
          <w:szCs w:val="36"/>
        </w:rPr>
        <w:t>特别提到这两个月是因为它与伊斯兰教中两项重要的主命功修紧密相连。这两个月便是斋月和朝觐之月</w:t>
      </w:r>
      <w:proofErr w:type="spellEnd"/>
      <w:r>
        <w:rPr>
          <w:sz w:val="36"/>
          <w:szCs w:val="36"/>
        </w:rPr>
        <w:t>。</w:t>
      </w:r>
    </w:p>
    <w:p w:rsidR="00D42084" w:rsidRDefault="006B48C4" w:rsidP="00800A43">
      <w:pPr>
        <w:spacing w:line="360" w:lineRule="auto"/>
        <w:ind w:firstLine="720"/>
        <w:jc w:val="right"/>
      </w:pPr>
      <w:r>
        <w:rPr>
          <w:sz w:val="36"/>
          <w:szCs w:val="36"/>
        </w:rPr>
        <w:t>另据伊本.麦斯欧德传述说：“我们与先知在一起封斋时，我们封过29天的斋月要多于30天的斋月。”（据《艾布·达伍德圣训集》第2322段、《帖尔密兹圣训集》第689 段、《艾哈迈德圣训集》第3776、3840、3871段圣训）</w:t>
      </w:r>
    </w:p>
    <w:p w:rsidR="00D42084" w:rsidRDefault="006B48C4" w:rsidP="00800A43">
      <w:pPr>
        <w:spacing w:line="360" w:lineRule="auto"/>
        <w:ind w:firstLine="723"/>
        <w:jc w:val="right"/>
      </w:pPr>
      <w:proofErr w:type="spellStart"/>
      <w:r>
        <w:rPr>
          <w:b/>
          <w:sz w:val="36"/>
          <w:szCs w:val="36"/>
        </w:rPr>
        <w:t>入斋的依据</w:t>
      </w:r>
      <w:proofErr w:type="spellEnd"/>
    </w:p>
    <w:p w:rsidR="00D42084" w:rsidRDefault="006B48C4" w:rsidP="00800A43">
      <w:pPr>
        <w:spacing w:line="360" w:lineRule="auto"/>
        <w:ind w:firstLine="720"/>
        <w:jc w:val="right"/>
      </w:pPr>
      <w:r>
        <w:rPr>
          <w:sz w:val="36"/>
          <w:szCs w:val="36"/>
        </w:rPr>
        <w:t>如果说真主以太阴历为定制，规定了莱麦丹斋月的斋戒，那该月新月的出现就必然成为入斋的标志。因此，新月是入斋的感性标志，为此真主说：“他们</w:t>
      </w:r>
      <w:r>
        <w:rPr>
          <w:sz w:val="36"/>
          <w:szCs w:val="36"/>
        </w:rPr>
        <w:lastRenderedPageBreak/>
        <w:t>询问新月的情状，你说：‘新月是人事和朝觐的时计。’”（2：189）</w:t>
      </w:r>
    </w:p>
    <w:p w:rsidR="00D42084" w:rsidRDefault="006B48C4" w:rsidP="00800A43">
      <w:pPr>
        <w:spacing w:line="360" w:lineRule="auto"/>
        <w:ind w:firstLine="720"/>
        <w:jc w:val="right"/>
      </w:pPr>
      <w:r>
        <w:rPr>
          <w:sz w:val="36"/>
          <w:szCs w:val="36"/>
        </w:rPr>
        <w:t xml:space="preserve">　　</w:t>
      </w:r>
      <w:proofErr w:type="spellStart"/>
      <w:r>
        <w:rPr>
          <w:sz w:val="36"/>
          <w:szCs w:val="36"/>
        </w:rPr>
        <w:t>同样，伊历十月新月的出现也是斋月结束的标志</w:t>
      </w:r>
      <w:proofErr w:type="spellEnd"/>
      <w:r>
        <w:rPr>
          <w:sz w:val="36"/>
          <w:szCs w:val="36"/>
        </w:rPr>
        <w:t>。</w:t>
      </w:r>
    </w:p>
    <w:p w:rsidR="00D42084" w:rsidRDefault="006B48C4" w:rsidP="00800A43">
      <w:pPr>
        <w:spacing w:line="360" w:lineRule="auto"/>
        <w:ind w:firstLine="720"/>
        <w:jc w:val="right"/>
      </w:pPr>
      <w:r>
        <w:rPr>
          <w:sz w:val="36"/>
          <w:szCs w:val="36"/>
        </w:rPr>
        <w:t xml:space="preserve">　　</w:t>
      </w:r>
      <w:proofErr w:type="spellStart"/>
      <w:r>
        <w:rPr>
          <w:b/>
          <w:sz w:val="36"/>
          <w:szCs w:val="36"/>
        </w:rPr>
        <w:t>确定新月出现的方式与方法</w:t>
      </w:r>
      <w:proofErr w:type="spellEnd"/>
    </w:p>
    <w:p w:rsidR="00D42084" w:rsidRDefault="006B48C4" w:rsidP="00800A43">
      <w:pPr>
        <w:spacing w:line="360" w:lineRule="auto"/>
        <w:ind w:firstLine="720"/>
        <w:jc w:val="right"/>
      </w:pPr>
      <w:r>
        <w:rPr>
          <w:sz w:val="36"/>
          <w:szCs w:val="36"/>
        </w:rPr>
        <w:t xml:space="preserve">　　对此，真主的使者为伊斯兰民族规定了一种自然的，适宜于任何种族的，简单易行的方式来确定新月的出现，它具很强的明确性和简捷性。这是因为当时的伊斯兰民族既不会写，也不会算，而这种方式就是用肉眼观测新月的出现。</w:t>
      </w:r>
    </w:p>
    <w:p w:rsidR="00D42084" w:rsidRDefault="006B48C4" w:rsidP="00800A43">
      <w:pPr>
        <w:spacing w:line="360" w:lineRule="auto"/>
        <w:ind w:firstLine="720"/>
        <w:jc w:val="right"/>
      </w:pPr>
      <w:r>
        <w:rPr>
          <w:sz w:val="36"/>
          <w:szCs w:val="36"/>
        </w:rPr>
        <w:t xml:space="preserve">　　据艾布·胡莱勒传述，穆圣说：“你们当见月封斋，见月开斋，如果你们因受云层的遮蔽而看不到新月，那你们就守满伊历八月的30天。”（该段圣训同时传自布哈里和穆斯林圣训，参阅《圣训珠玑》第656段。）</w:t>
      </w:r>
    </w:p>
    <w:p w:rsidR="00D42084" w:rsidRDefault="006B48C4" w:rsidP="00800A43">
      <w:pPr>
        <w:spacing w:line="360" w:lineRule="auto"/>
        <w:ind w:firstLine="720"/>
        <w:jc w:val="right"/>
      </w:pPr>
      <w:r>
        <w:rPr>
          <w:sz w:val="36"/>
          <w:szCs w:val="36"/>
        </w:rPr>
        <w:t xml:space="preserve">　　另据伊本·欧麦尔传述说，穆圣在提到莱麦丹斋月时说：“你们只有看到新月才封斋，只有看到新月才开斋，如果你们因受云层的遮蔽而看不到新月</w:t>
      </w:r>
      <w:r>
        <w:rPr>
          <w:sz w:val="36"/>
          <w:szCs w:val="36"/>
        </w:rPr>
        <w:lastRenderedPageBreak/>
        <w:t>，那么你们就估算。”（参阅《圣训珠玑》第653段圣训</w:t>
      </w:r>
    </w:p>
    <w:p w:rsidR="00D42084" w:rsidRDefault="006B48C4" w:rsidP="00800A43">
      <w:pPr>
        <w:spacing w:line="360" w:lineRule="auto"/>
        <w:ind w:firstLine="720"/>
        <w:jc w:val="right"/>
      </w:pPr>
      <w:r>
        <w:rPr>
          <w:sz w:val="36"/>
          <w:szCs w:val="36"/>
        </w:rPr>
        <w:t xml:space="preserve">　　以肉眼观测新月的方式是真主给予伊斯兰民族的慈恩，因为真主并未要求伊斯兰民族以天文计算的方式来确定新月的出现。对于当时的伊斯兰民族来说，人们既不懂也不擅长天文计算。倘若真主以此方法加以责成，那这个民族就会在这个问题上去模仿有经人或那些并不信奉伊斯兰教的其他民族。</w:t>
      </w:r>
    </w:p>
    <w:p w:rsidR="00D42084" w:rsidRDefault="006B48C4" w:rsidP="00800A43">
      <w:pPr>
        <w:spacing w:line="360" w:lineRule="auto"/>
        <w:ind w:firstLine="720"/>
        <w:jc w:val="right"/>
      </w:pPr>
      <w:r>
        <w:rPr>
          <w:sz w:val="36"/>
          <w:szCs w:val="36"/>
        </w:rPr>
        <w:t xml:space="preserve">　　</w:t>
      </w:r>
      <w:proofErr w:type="spellStart"/>
      <w:r>
        <w:rPr>
          <w:sz w:val="36"/>
          <w:szCs w:val="36"/>
        </w:rPr>
        <w:t>真主至知</w:t>
      </w:r>
      <w:proofErr w:type="spellEnd"/>
      <w:r>
        <w:rPr>
          <w:sz w:val="36"/>
          <w:szCs w:val="36"/>
        </w:rPr>
        <w:t>！</w:t>
      </w:r>
    </w:p>
    <w:p w:rsidR="00D42084" w:rsidRDefault="00D42084">
      <w:pPr>
        <w:spacing w:line="240" w:lineRule="auto"/>
        <w:ind w:firstLine="720"/>
        <w:jc w:val="right"/>
      </w:pPr>
    </w:p>
    <w:p w:rsidR="00D42084" w:rsidRDefault="00D42084">
      <w:pPr>
        <w:spacing w:line="240" w:lineRule="auto"/>
        <w:ind w:firstLine="720"/>
        <w:jc w:val="right"/>
      </w:pPr>
    </w:p>
    <w:p w:rsidR="00D42084" w:rsidRDefault="00D42084">
      <w:pPr>
        <w:spacing w:line="240" w:lineRule="auto"/>
        <w:ind w:firstLine="720"/>
        <w:jc w:val="right"/>
      </w:pPr>
    </w:p>
    <w:p w:rsidR="00D42084" w:rsidRDefault="00D42084">
      <w:pPr>
        <w:spacing w:line="240" w:lineRule="auto"/>
        <w:ind w:firstLine="720"/>
        <w:jc w:val="right"/>
      </w:pPr>
    </w:p>
    <w:p w:rsidR="00D42084" w:rsidRDefault="006B48C4" w:rsidP="00170057">
      <w:r>
        <w:br w:type="page"/>
      </w:r>
    </w:p>
    <w:p w:rsidR="00D42084" w:rsidRDefault="006B48C4" w:rsidP="00170057">
      <w:pPr>
        <w:tabs>
          <w:tab w:val="left" w:pos="2676"/>
        </w:tabs>
        <w:spacing w:line="240" w:lineRule="auto"/>
        <w:ind w:firstLine="440"/>
      </w:pPr>
      <w:r>
        <w:rPr>
          <w:noProof/>
        </w:rPr>
        <w:lastRenderedPageBreak/>
        <w:drawing>
          <wp:anchor distT="0" distB="0" distL="114300" distR="114300" simplePos="0" relativeHeight="251658752" behindDoc="0" locked="0" layoutInCell="0" hidden="0" allowOverlap="0">
            <wp:simplePos x="0" y="0"/>
            <wp:positionH relativeFrom="margin">
              <wp:posOffset>-17144</wp:posOffset>
            </wp:positionH>
            <wp:positionV relativeFrom="paragraph">
              <wp:posOffset>-123824</wp:posOffset>
            </wp:positionV>
            <wp:extent cx="7572375" cy="11372850"/>
            <wp:effectExtent l="0" t="0" r="0" b="0"/>
            <wp:wrapSquare wrapText="bothSides" distT="0" distB="0" distL="114300" distR="114300"/>
            <wp:docPr id="2"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8"/>
                    <a:srcRect/>
                    <a:stretch>
                      <a:fillRect/>
                    </a:stretch>
                  </pic:blipFill>
                  <pic:spPr>
                    <a:xfrm>
                      <a:off x="0" y="0"/>
                      <a:ext cx="7572375" cy="11372850"/>
                    </a:xfrm>
                    <a:prstGeom prst="rect">
                      <a:avLst/>
                    </a:prstGeom>
                    <a:ln/>
                  </pic:spPr>
                </pic:pic>
              </a:graphicData>
            </a:graphic>
          </wp:anchor>
        </w:drawing>
      </w:r>
    </w:p>
    <w:sectPr w:rsidR="00D42084">
      <w:headerReference w:type="default" r:id="rId9"/>
      <w:headerReference w:type="first" r:id="rId10"/>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C8" w:rsidRDefault="00AA50C8">
      <w:pPr>
        <w:spacing w:after="0" w:line="240" w:lineRule="auto"/>
      </w:pPr>
      <w:r>
        <w:separator/>
      </w:r>
    </w:p>
  </w:endnote>
  <w:endnote w:type="continuationSeparator" w:id="0">
    <w:p w:rsidR="00AA50C8" w:rsidRDefault="00AA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C8" w:rsidRDefault="00AA50C8">
      <w:pPr>
        <w:spacing w:after="0" w:line="240" w:lineRule="auto"/>
      </w:pPr>
      <w:r>
        <w:separator/>
      </w:r>
    </w:p>
  </w:footnote>
  <w:footnote w:type="continuationSeparator" w:id="0">
    <w:p w:rsidR="00AA50C8" w:rsidRDefault="00AA5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84" w:rsidRDefault="00D42084">
    <w:pPr>
      <w:widowControl w:val="0"/>
      <w:tabs>
        <w:tab w:val="center" w:pos="4153"/>
        <w:tab w:val="right" w:pos="8306"/>
      </w:tabs>
      <w:spacing w:before="709" w:after="0" w:line="12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84" w:rsidRDefault="00322BFC">
    <w:pPr>
      <w:widowControl w:val="0"/>
      <w:tabs>
        <w:tab w:val="center" w:pos="4153"/>
        <w:tab w:val="right" w:pos="8306"/>
      </w:tabs>
      <w:spacing w:before="709" w:after="0" w:line="240" w:lineRule="auto"/>
      <w:jc w:val="center"/>
    </w:pPr>
    <w:r>
      <w:rPr>
        <w:noProof/>
      </w:rPr>
      <w:drawing>
        <wp:anchor distT="0" distB="0" distL="114300" distR="114300" simplePos="0" relativeHeight="251659264" behindDoc="0" locked="0" layoutInCell="0" hidden="0" allowOverlap="0" wp14:anchorId="06548C76" wp14:editId="749D3ECA">
          <wp:simplePos x="0" y="0"/>
          <wp:positionH relativeFrom="margin">
            <wp:posOffset>-549597</wp:posOffset>
          </wp:positionH>
          <wp:positionV relativeFrom="paragraph">
            <wp:posOffset>-87269</wp:posOffset>
          </wp:positionV>
          <wp:extent cx="6524589" cy="318516"/>
          <wp:effectExtent l="0" t="0" r="0" b="0"/>
          <wp:wrapSquare wrapText="bothSides" distT="0" distB="0" distL="114300" distR="114300"/>
          <wp:docPr id="8"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
                  <a:srcRect/>
                  <a:stretch>
                    <a:fillRect/>
                  </a:stretch>
                </pic:blipFill>
                <pic:spPr>
                  <a:xfrm>
                    <a:off x="0" y="0"/>
                    <a:ext cx="6524589" cy="318516"/>
                  </a:xfrm>
                  <a:prstGeom prst="rect">
                    <a:avLst/>
                  </a:prstGeom>
                  <a:ln/>
                </pic:spPr>
              </pic:pic>
            </a:graphicData>
          </a:graphic>
        </wp:anchor>
      </w:drawing>
    </w:r>
    <w:r w:rsidR="006B48C4">
      <w:rPr>
        <w:noProof/>
      </w:rPr>
      <mc:AlternateContent>
        <mc:Choice Requires="wpg">
          <w:drawing>
            <wp:anchor distT="0" distB="0" distL="114300" distR="114300" simplePos="0" relativeHeight="251658240" behindDoc="0" locked="0" layoutInCell="0" hidden="0" allowOverlap="1" wp14:anchorId="4ED8C644" wp14:editId="6D3AEDAD">
              <wp:simplePos x="0" y="0"/>
              <wp:positionH relativeFrom="margin">
                <wp:posOffset>-673099</wp:posOffset>
              </wp:positionH>
              <wp:positionV relativeFrom="paragraph">
                <wp:posOffset>-88899</wp:posOffset>
              </wp:positionV>
              <wp:extent cx="7124700" cy="368300"/>
              <wp:effectExtent l="0" t="0" r="0" b="0"/>
              <wp:wrapNone/>
              <wp:docPr id="5" name="Group 5"/>
              <wp:cNvGraphicFramePr/>
              <a:graphic xmlns:a="http://schemas.openxmlformats.org/drawingml/2006/main">
                <a:graphicData uri="http://schemas.microsoft.com/office/word/2010/wordprocessingGroup">
                  <wpg:wgp>
                    <wpg:cNvGrpSpPr/>
                    <wpg:grpSpPr>
                      <a:xfrm>
                        <a:off x="0" y="0"/>
                        <a:ext cx="7124700" cy="368300"/>
                        <a:chOff x="1781744" y="3595850"/>
                        <a:chExt cx="7128613" cy="368400"/>
                      </a:xfrm>
                    </wpg:grpSpPr>
                    <wpg:grpSp>
                      <wpg:cNvPr id="4" name="Group 4"/>
                      <wpg:cNvGrpSpPr/>
                      <wpg:grpSpPr>
                        <a:xfrm>
                          <a:off x="1781744" y="3595850"/>
                          <a:ext cx="7128613" cy="368400"/>
                          <a:chOff x="0" y="0"/>
                          <a:chExt cx="7128613" cy="368400"/>
                        </a:xfrm>
                      </wpg:grpSpPr>
                      <wps:wsp>
                        <wps:cNvPr id="6" name="Rectangle 6"/>
                        <wps:cNvSpPr/>
                        <wps:spPr>
                          <a:xfrm>
                            <a:off x="0" y="0"/>
                            <a:ext cx="7128500" cy="368300"/>
                          </a:xfrm>
                          <a:prstGeom prst="rect">
                            <a:avLst/>
                          </a:prstGeom>
                          <a:noFill/>
                          <a:ln>
                            <a:noFill/>
                          </a:ln>
                        </wps:spPr>
                        <wps:txbx>
                          <w:txbxContent>
                            <w:p w:rsidR="00D42084" w:rsidRDefault="00D42084">
                              <w:pPr>
                                <w:spacing w:after="0" w:line="240" w:lineRule="auto"/>
                                <w:textDirection w:val="btLr"/>
                              </w:pPr>
                            </w:p>
                          </w:txbxContent>
                        </wps:txbx>
                        <wps:bodyPr lIns="91425" tIns="91425" rIns="91425" bIns="91425" anchor="ctr" anchorCtr="0"/>
                      </wps:wsp>
                      <wps:wsp>
                        <wps:cNvPr id="7" name="Rectangle 7"/>
                        <wps:cNvSpPr/>
                        <wps:spPr>
                          <a:xfrm>
                            <a:off x="6421814" y="0"/>
                            <a:ext cx="706799" cy="368400"/>
                          </a:xfrm>
                          <a:prstGeom prst="rect">
                            <a:avLst/>
                          </a:prstGeom>
                          <a:noFill/>
                          <a:ln>
                            <a:noFill/>
                          </a:ln>
                        </wps:spPr>
                        <wps:txbx>
                          <w:txbxContent>
                            <w:p w:rsidR="00D42084" w:rsidRDefault="006B48C4">
                              <w:pPr>
                                <w:spacing w:line="258" w:lineRule="auto"/>
                                <w:jc w:val="center"/>
                                <w:textDirection w:val="btLr"/>
                              </w:pPr>
                              <w:r>
                                <w:rPr>
                                  <w:rFonts w:ascii="Times New Roman" w:eastAsia="Times New Roman" w:hAnsi="Times New Roman" w:cs="Times New Roman"/>
                                  <w:color w:val="006666"/>
                                  <w:sz w:val="32"/>
                                </w:rPr>
                                <w:t>1436</w:t>
                              </w:r>
                            </w:p>
                          </w:txbxContent>
                        </wps:txbx>
                        <wps:bodyPr lIns="88900" tIns="38100" rIns="88900" bIns="38100" anchor="ctr" anchorCtr="0"/>
                      </wps:wsp>
                    </wpg:grpSp>
                  </wpg:wgp>
                </a:graphicData>
              </a:graphic>
            </wp:anchor>
          </w:drawing>
        </mc:Choice>
        <mc:Fallback>
          <w:pict>
            <v:group w14:anchorId="4ED8C644" id="Group 5" o:spid="_x0000_s1026" style="position:absolute;left:0;text-align:left;margin-left:-53pt;margin-top:-7pt;width:561pt;height:29pt;z-index:251658240;mso-position-horizontal-relative:margin" coordorigin="17817,35958" coordsize="71286,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" o:allowincell="f">
              <v:group id="Group 4" o:spid="_x0000_s1027" style="position:absolute;left:17817;top:35958;width:71286;height:3684" coordsize="71286,3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width:71285;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D42084" w:rsidRDefault="00D42084">
                        <w:pPr>
                          <w:spacing w:after="0" w:line="240" w:lineRule="auto"/>
                          <w:textDirection w:val="btLr"/>
                        </w:pPr>
                      </w:p>
                    </w:txbxContent>
                  </v:textbox>
                </v:rect>
                <v:rect id="Rectangle 7" o:spid="_x0000_s1029" style="position:absolute;left:64218;width:7068;height:3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KmMIA&#10;AADaAAAADwAAAGRycy9kb3ducmV2LnhtbESPW2sCMRSE3wv+h3AE32pWwSqrUbxQ0KfWCz4fkmN2&#10;cXOybFJ3/femUOjjMDPfMItV5yrxoCaUnhWMhhkIYu1NyVbB5fz5PgMRIrLByjMpeFKA1bL3tsDc&#10;+JaP9DhFKxKEQ44KihjrXMqgC3IYhr4mTt7NNw5jko2VpsE2wV0lx1n2IR2WnBYKrGlbkL6ffpwC&#10;3Vo9RXvYye/dfbyZHSbXr/VEqUG/W89BROrif/ivvTcKpvB7Jd0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EqYwgAAANoAAAAPAAAAAAAAAAAAAAAAAJgCAABkcnMvZG93&#10;bnJldi54bWxQSwUGAAAAAAQABAD1AAAAhwMAAAAA&#10;" filled="f" stroked="f">
                  <v:textbox inset="7pt,3pt,7pt,3pt">
                    <w:txbxContent>
                      <w:p w:rsidR="00D42084" w:rsidRDefault="006B48C4">
                        <w:pPr>
                          <w:spacing w:line="258" w:lineRule="auto"/>
                          <w:jc w:val="center"/>
                          <w:textDirection w:val="btLr"/>
                        </w:pPr>
                        <w:r>
                          <w:rPr>
                            <w:rFonts w:ascii="Times New Roman" w:eastAsia="Times New Roman" w:hAnsi="Times New Roman" w:cs="Times New Roman"/>
                            <w:color w:val="006666"/>
                            <w:sz w:val="32"/>
                          </w:rPr>
                          <w:t>1436</w:t>
                        </w:r>
                      </w:p>
                    </w:txbxContent>
                  </v:textbox>
                </v:rect>
              </v:group>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42084"/>
    <w:rsid w:val="00170057"/>
    <w:rsid w:val="0021477E"/>
    <w:rsid w:val="00322BFC"/>
    <w:rsid w:val="00341261"/>
    <w:rsid w:val="006B48C4"/>
    <w:rsid w:val="00800A43"/>
    <w:rsid w:val="009F0C45"/>
    <w:rsid w:val="00AA50C8"/>
    <w:rsid w:val="00D420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BC6C6E-7DF7-4317-8CD2-3F81D657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322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BFC"/>
  </w:style>
  <w:style w:type="paragraph" w:styleId="Footer">
    <w:name w:val="footer"/>
    <w:basedOn w:val="Normal"/>
    <w:link w:val="FooterChar"/>
    <w:uiPriority w:val="99"/>
    <w:unhideWhenUsed/>
    <w:rsid w:val="00322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伊斯兰之家中文小组</dc:creator>
  <cp:lastModifiedBy>Mahmoud</cp:lastModifiedBy>
  <cp:revision>6</cp:revision>
  <dcterms:created xsi:type="dcterms:W3CDTF">2015-08-06T13:02:00Z</dcterms:created>
  <dcterms:modified xsi:type="dcterms:W3CDTF">2016-04-09T10:57:00Z</dcterms:modified>
</cp:coreProperties>
</file>