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7A27" w:rsidRDefault="00557A27">
      <w:pPr>
        <w:jc w:val="center"/>
      </w:pPr>
    </w:p>
    <w:p w:rsidR="00557A27" w:rsidRDefault="00557A27">
      <w:pPr>
        <w:jc w:val="center"/>
      </w:pPr>
    </w:p>
    <w:p w:rsidR="00557A27" w:rsidRDefault="00463270">
      <w:pPr>
        <w:spacing w:line="240" w:lineRule="auto"/>
        <w:jc w:val="center"/>
      </w:pPr>
      <w:proofErr w:type="spellStart"/>
      <w:r>
        <w:rPr>
          <w:rFonts w:ascii="SimSun" w:eastAsia="SimSun" w:hAnsi="SimSun" w:cs="SimSun"/>
          <w:b/>
          <w:color w:val="385623"/>
          <w:sz w:val="52"/>
          <w:szCs w:val="52"/>
        </w:rPr>
        <w:t>受到斋戒影响的孕妇封斋的断法</w:t>
      </w:r>
      <w:proofErr w:type="spellEnd"/>
    </w:p>
    <w:p w:rsidR="00557A27" w:rsidRDefault="00557A27">
      <w:pPr>
        <w:spacing w:line="240" w:lineRule="auto"/>
        <w:jc w:val="center"/>
      </w:pPr>
    </w:p>
    <w:p w:rsidR="00557A27" w:rsidRDefault="00463270">
      <w:pPr>
        <w:spacing w:after="75"/>
        <w:jc w:val="center"/>
      </w:pPr>
      <w:r>
        <w:rPr>
          <w:rFonts w:ascii="Arial" w:eastAsia="Arial" w:hAnsi="Arial" w:cs="Sakkal Majalla"/>
          <w:b/>
          <w:color w:val="385623"/>
          <w:sz w:val="52"/>
          <w:szCs w:val="52"/>
          <w:rtl/>
        </w:rPr>
        <w:t>حكم</w:t>
      </w:r>
      <w:r>
        <w:rPr>
          <w:rFonts w:ascii="Helvetica Neue" w:eastAsia="Helvetica Neue" w:hAnsi="Helvetica Neue" w:cs="Helvetica Neue"/>
          <w:b/>
          <w:color w:val="385623"/>
          <w:sz w:val="52"/>
          <w:szCs w:val="52"/>
          <w:rtl/>
        </w:rPr>
        <w:t xml:space="preserve"> </w:t>
      </w:r>
      <w:r>
        <w:rPr>
          <w:rFonts w:ascii="Arial" w:eastAsia="Arial" w:hAnsi="Arial" w:cs="Sakkal Majalla"/>
          <w:b/>
          <w:color w:val="385623"/>
          <w:sz w:val="52"/>
          <w:szCs w:val="52"/>
          <w:rtl/>
        </w:rPr>
        <w:t>صيام</w:t>
      </w:r>
      <w:r>
        <w:rPr>
          <w:rFonts w:ascii="Helvetica Neue" w:eastAsia="Helvetica Neue" w:hAnsi="Helvetica Neue" w:cs="Helvetica Neue"/>
          <w:b/>
          <w:color w:val="385623"/>
          <w:sz w:val="52"/>
          <w:szCs w:val="52"/>
          <w:rtl/>
        </w:rPr>
        <w:t xml:space="preserve"> </w:t>
      </w:r>
      <w:r>
        <w:rPr>
          <w:rFonts w:ascii="Arial" w:eastAsia="Arial" w:hAnsi="Arial" w:cs="Sakkal Majalla"/>
          <w:b/>
          <w:color w:val="385623"/>
          <w:sz w:val="52"/>
          <w:szCs w:val="52"/>
          <w:rtl/>
        </w:rPr>
        <w:t>الحامل</w:t>
      </w:r>
      <w:r>
        <w:rPr>
          <w:rFonts w:ascii="Helvetica Neue" w:eastAsia="Helvetica Neue" w:hAnsi="Helvetica Neue" w:cs="Helvetica Neue"/>
          <w:b/>
          <w:color w:val="385623"/>
          <w:sz w:val="52"/>
          <w:szCs w:val="52"/>
          <w:rtl/>
        </w:rPr>
        <w:t xml:space="preserve"> </w:t>
      </w:r>
      <w:r>
        <w:rPr>
          <w:rFonts w:ascii="Arial" w:eastAsia="Arial" w:hAnsi="Arial" w:cs="Sakkal Majalla"/>
          <w:b/>
          <w:color w:val="385623"/>
          <w:sz w:val="52"/>
          <w:szCs w:val="52"/>
          <w:rtl/>
        </w:rPr>
        <w:t>التي</w:t>
      </w:r>
      <w:r>
        <w:rPr>
          <w:rFonts w:ascii="Helvetica Neue" w:eastAsia="Helvetica Neue" w:hAnsi="Helvetica Neue" w:cs="Helvetica Neue"/>
          <w:b/>
          <w:color w:val="385623"/>
          <w:sz w:val="52"/>
          <w:szCs w:val="52"/>
          <w:rtl/>
        </w:rPr>
        <w:t xml:space="preserve"> </w:t>
      </w:r>
      <w:r>
        <w:rPr>
          <w:rFonts w:ascii="Arial" w:eastAsia="Arial" w:hAnsi="Arial" w:cs="Sakkal Majalla"/>
          <w:b/>
          <w:color w:val="385623"/>
          <w:sz w:val="52"/>
          <w:szCs w:val="52"/>
          <w:rtl/>
        </w:rPr>
        <w:t>تتضرر</w:t>
      </w:r>
      <w:r>
        <w:rPr>
          <w:rFonts w:ascii="Helvetica Neue" w:eastAsia="Helvetica Neue" w:hAnsi="Helvetica Neue" w:cs="Helvetica Neue"/>
          <w:b/>
          <w:color w:val="385623"/>
          <w:sz w:val="52"/>
          <w:szCs w:val="52"/>
          <w:rtl/>
        </w:rPr>
        <w:t xml:space="preserve"> </w:t>
      </w:r>
      <w:r>
        <w:rPr>
          <w:rFonts w:ascii="Arial" w:eastAsia="Arial" w:hAnsi="Arial" w:cs="Sakkal Majalla"/>
          <w:b/>
          <w:color w:val="385623"/>
          <w:sz w:val="52"/>
          <w:szCs w:val="52"/>
          <w:rtl/>
        </w:rPr>
        <w:t>بالصوم</w:t>
      </w:r>
    </w:p>
    <w:p w:rsidR="00557A27" w:rsidRDefault="00557A27">
      <w:pPr>
        <w:spacing w:after="60"/>
      </w:pPr>
    </w:p>
    <w:p w:rsidR="00557A27" w:rsidRDefault="00463270" w:rsidP="00CC3412">
      <w:pPr>
        <w:jc w:val="center"/>
      </w:pPr>
      <w:r>
        <w:rPr>
          <w:noProof/>
        </w:rPr>
        <w:drawing>
          <wp:anchor distT="0" distB="0" distL="114300" distR="114300" simplePos="0" relativeHeight="251658752" behindDoc="0" locked="0" layoutInCell="0" hidden="0" allowOverlap="0" wp14:anchorId="10235006" wp14:editId="35C1A0ED">
            <wp:simplePos x="0" y="0"/>
            <wp:positionH relativeFrom="margin">
              <wp:posOffset>1235445</wp:posOffset>
            </wp:positionH>
            <wp:positionV relativeFrom="paragraph">
              <wp:posOffset>218677</wp:posOffset>
            </wp:positionV>
            <wp:extent cx="3254991" cy="470848"/>
            <wp:effectExtent l="0" t="0" r="0" b="0"/>
            <wp:wrapNone/>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rcRect/>
                    <a:stretch>
                      <a:fillRect/>
                    </a:stretch>
                  </pic:blipFill>
                  <pic:spPr>
                    <a:xfrm>
                      <a:off x="0" y="0"/>
                      <a:ext cx="3254991" cy="470848"/>
                    </a:xfrm>
                    <a:prstGeom prst="rect">
                      <a:avLst/>
                    </a:prstGeom>
                    <a:ln/>
                  </pic:spPr>
                </pic:pic>
              </a:graphicData>
            </a:graphic>
          </wp:anchor>
        </w:drawing>
      </w:r>
    </w:p>
    <w:p w:rsidR="00557A27" w:rsidRDefault="00557A27">
      <w:pPr>
        <w:jc w:val="center"/>
      </w:pPr>
    </w:p>
    <w:p w:rsidR="00557A27" w:rsidRDefault="00557A27">
      <w:pPr>
        <w:spacing w:after="0" w:line="240" w:lineRule="auto"/>
        <w:ind w:firstLine="113"/>
        <w:jc w:val="center"/>
      </w:pPr>
    </w:p>
    <w:p w:rsidR="00557A27" w:rsidRDefault="00463270">
      <w:pPr>
        <w:spacing w:after="0" w:line="240" w:lineRule="auto"/>
        <w:ind w:firstLine="113"/>
        <w:jc w:val="center"/>
      </w:pPr>
      <w:proofErr w:type="spellStart"/>
      <w:r>
        <w:rPr>
          <w:rFonts w:ascii="SimSun" w:eastAsia="SimSun" w:hAnsi="SimSun" w:cs="SimSun"/>
          <w:b/>
          <w:sz w:val="32"/>
          <w:szCs w:val="32"/>
        </w:rPr>
        <w:t>来源：伊斯兰问答网站</w:t>
      </w:r>
      <w:proofErr w:type="spellEnd"/>
    </w:p>
    <w:p w:rsidR="00557A27" w:rsidRDefault="00557A27">
      <w:pPr>
        <w:jc w:val="center"/>
      </w:pPr>
    </w:p>
    <w:p w:rsidR="00557A27" w:rsidRDefault="00463270">
      <w:pPr>
        <w:spacing w:before="150" w:after="150"/>
        <w:jc w:val="center"/>
      </w:pPr>
      <w:r>
        <w:rPr>
          <w:rFonts w:cs="Sakkal Majalla"/>
          <w:b/>
          <w:sz w:val="32"/>
          <w:szCs w:val="32"/>
          <w:rtl/>
        </w:rPr>
        <w:t xml:space="preserve">مصدر </w:t>
      </w:r>
      <w:r>
        <w:rPr>
          <w:b/>
          <w:sz w:val="32"/>
          <w:szCs w:val="32"/>
          <w:rtl/>
        </w:rPr>
        <w:t xml:space="preserve">: </w:t>
      </w:r>
      <w:r>
        <w:rPr>
          <w:rFonts w:cs="Sakkal Majalla"/>
          <w:b/>
          <w:sz w:val="32"/>
          <w:szCs w:val="32"/>
          <w:rtl/>
        </w:rPr>
        <w:t>موقع الإسلام سؤال وجواب</w:t>
      </w:r>
    </w:p>
    <w:p w:rsidR="00557A27" w:rsidRDefault="00557A27">
      <w:pPr>
        <w:jc w:val="center"/>
      </w:pPr>
    </w:p>
    <w:p w:rsidR="00557A27" w:rsidRDefault="00557A27">
      <w:pPr>
        <w:jc w:val="center"/>
      </w:pPr>
    </w:p>
    <w:p w:rsidR="00557A27" w:rsidRDefault="00557A27">
      <w:pPr>
        <w:jc w:val="center"/>
      </w:pPr>
    </w:p>
    <w:p w:rsidR="00557A27" w:rsidRDefault="00557A27">
      <w:pPr>
        <w:jc w:val="center"/>
      </w:pPr>
    </w:p>
    <w:p w:rsidR="00557A27" w:rsidRDefault="00463270">
      <w:pPr>
        <w:jc w:val="center"/>
      </w:pPr>
      <w:r>
        <w:rPr>
          <w:rFonts w:ascii="Wingdings" w:eastAsia="Wingdings" w:hAnsi="Wingdings" w:cs="Wingdings"/>
          <w:sz w:val="52"/>
          <w:szCs w:val="52"/>
        </w:rPr>
        <w:t>❧❧</w:t>
      </w:r>
    </w:p>
    <w:p w:rsidR="00557A27" w:rsidRDefault="00557A27">
      <w:pPr>
        <w:jc w:val="center"/>
      </w:pPr>
    </w:p>
    <w:p w:rsidR="00557A27" w:rsidRDefault="00557A27">
      <w:pPr>
        <w:jc w:val="center"/>
      </w:pPr>
    </w:p>
    <w:p w:rsidR="00557A27" w:rsidRDefault="00557A27">
      <w:pPr>
        <w:jc w:val="center"/>
      </w:pPr>
    </w:p>
    <w:p w:rsidR="00557A27" w:rsidRDefault="00463270">
      <w:pPr>
        <w:spacing w:before="150" w:after="150"/>
        <w:jc w:val="center"/>
      </w:pPr>
      <w:proofErr w:type="spellStart"/>
      <w:r>
        <w:rPr>
          <w:rFonts w:ascii="SimSun" w:eastAsia="SimSun" w:hAnsi="SimSun" w:cs="SimSun"/>
          <w:b/>
          <w:sz w:val="28"/>
          <w:szCs w:val="28"/>
        </w:rPr>
        <w:t>编审</w:t>
      </w:r>
      <w:proofErr w:type="spellEnd"/>
      <w:r>
        <w:rPr>
          <w:rFonts w:ascii="STXingkai" w:eastAsia="STXingkai" w:hAnsi="STXingkai" w:cs="STXingkai"/>
          <w:b/>
          <w:sz w:val="28"/>
          <w:szCs w:val="28"/>
        </w:rPr>
        <w:t>:</w:t>
      </w:r>
      <w:r>
        <w:rPr>
          <w:rFonts w:ascii="TR Bahamas Light" w:eastAsia="TR Bahamas Light" w:hAnsi="TR Bahamas Light" w:cs="TR Bahamas Light"/>
          <w:b/>
          <w:sz w:val="28"/>
          <w:szCs w:val="28"/>
        </w:rPr>
        <w:t xml:space="preserve"> </w:t>
      </w:r>
      <w:proofErr w:type="spellStart"/>
      <w:r>
        <w:rPr>
          <w:b/>
          <w:sz w:val="28"/>
          <w:szCs w:val="28"/>
        </w:rPr>
        <w:t>伊斯兰之家中文小组</w:t>
      </w:r>
      <w:proofErr w:type="spellEnd"/>
    </w:p>
    <w:p w:rsidR="00557A27" w:rsidRDefault="00463270">
      <w:pPr>
        <w:spacing w:after="0" w:line="240" w:lineRule="auto"/>
        <w:ind w:firstLine="113"/>
        <w:jc w:val="center"/>
      </w:pPr>
      <w:r>
        <w:rPr>
          <w:rFonts w:cs="Sakkal Majalla"/>
          <w:b/>
          <w:sz w:val="28"/>
          <w:szCs w:val="28"/>
          <w:rtl/>
        </w:rPr>
        <w:t>مراجعة</w:t>
      </w:r>
      <w:r>
        <w:rPr>
          <w:b/>
          <w:sz w:val="28"/>
          <w:szCs w:val="28"/>
          <w:rtl/>
        </w:rPr>
        <w:t>:</w:t>
      </w:r>
      <w:r>
        <w:rPr>
          <w:rFonts w:ascii="Times New Roman" w:eastAsia="Times New Roman" w:hAnsi="Times New Roman" w:cs="Times New Roman"/>
          <w:b/>
          <w:sz w:val="28"/>
          <w:szCs w:val="28"/>
        </w:rPr>
        <w:t xml:space="preserve"> </w:t>
      </w:r>
      <w:r>
        <w:rPr>
          <w:rFonts w:cs="Sakkal Majalla"/>
          <w:b/>
          <w:sz w:val="28"/>
          <w:szCs w:val="28"/>
          <w:rtl/>
        </w:rPr>
        <w:t>فريق اللغة الصينية بموقع دار الإسلام</w:t>
      </w:r>
    </w:p>
    <w:p w:rsidR="00557A27" w:rsidRDefault="00557A27">
      <w:pPr>
        <w:jc w:val="center"/>
      </w:pPr>
    </w:p>
    <w:p w:rsidR="00664469" w:rsidRDefault="00664469">
      <w:pPr>
        <w:jc w:val="center"/>
      </w:pPr>
    </w:p>
    <w:p w:rsidR="00664469" w:rsidRDefault="00664469">
      <w:pPr>
        <w:jc w:val="center"/>
      </w:pPr>
    </w:p>
    <w:p w:rsidR="00664469" w:rsidRDefault="00664469">
      <w:pPr>
        <w:jc w:val="center"/>
      </w:pPr>
    </w:p>
    <w:p w:rsidR="00664469" w:rsidRDefault="00664469">
      <w:pPr>
        <w:jc w:val="center"/>
      </w:pPr>
    </w:p>
    <w:p w:rsidR="00664469" w:rsidRDefault="00664469">
      <w:pPr>
        <w:jc w:val="center"/>
      </w:pPr>
    </w:p>
    <w:p w:rsidR="00557A27" w:rsidRDefault="00557A27">
      <w:pPr>
        <w:tabs>
          <w:tab w:val="left" w:pos="2461"/>
        </w:tabs>
        <w:jc w:val="center"/>
      </w:pPr>
    </w:p>
    <w:p w:rsidR="00557A27" w:rsidRDefault="00463270">
      <w:pPr>
        <w:tabs>
          <w:tab w:val="left" w:pos="753"/>
          <w:tab w:val="left" w:pos="3933"/>
          <w:tab w:val="center" w:pos="3968"/>
        </w:tabs>
        <w:jc w:val="center"/>
      </w:pPr>
      <w:proofErr w:type="spellStart"/>
      <w:r>
        <w:rPr>
          <w:b/>
          <w:sz w:val="32"/>
          <w:szCs w:val="32"/>
        </w:rPr>
        <w:t>受到斋戒影响的孕妇封斋的断法</w:t>
      </w:r>
      <w:proofErr w:type="spellEnd"/>
    </w:p>
    <w:p w:rsidR="00557A27" w:rsidRDefault="00463270">
      <w:pPr>
        <w:tabs>
          <w:tab w:val="left" w:pos="753"/>
          <w:tab w:val="left" w:pos="3933"/>
          <w:tab w:val="center" w:pos="3968"/>
        </w:tabs>
        <w:jc w:val="center"/>
      </w:pPr>
      <w:r>
        <w:rPr>
          <w:noProof/>
        </w:rPr>
        <w:drawing>
          <wp:anchor distT="0" distB="0" distL="114300" distR="114300" simplePos="0" relativeHeight="251659264" behindDoc="0" locked="0" layoutInCell="0" hidden="0" allowOverlap="0">
            <wp:simplePos x="0" y="0"/>
            <wp:positionH relativeFrom="margin">
              <wp:posOffset>1235075</wp:posOffset>
            </wp:positionH>
            <wp:positionV relativeFrom="paragraph">
              <wp:posOffset>107315</wp:posOffset>
            </wp:positionV>
            <wp:extent cx="3254375" cy="470535"/>
            <wp:effectExtent l="0" t="0" r="0" b="0"/>
            <wp:wrapNone/>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6"/>
                    <a:srcRect/>
                    <a:stretch>
                      <a:fillRect/>
                    </a:stretch>
                  </pic:blipFill>
                  <pic:spPr>
                    <a:xfrm>
                      <a:off x="0" y="0"/>
                      <a:ext cx="3254375" cy="470535"/>
                    </a:xfrm>
                    <a:prstGeom prst="rect">
                      <a:avLst/>
                    </a:prstGeom>
                    <a:ln/>
                  </pic:spPr>
                </pic:pic>
              </a:graphicData>
            </a:graphic>
          </wp:anchor>
        </w:drawing>
      </w:r>
    </w:p>
    <w:p w:rsidR="00557A27" w:rsidRDefault="00557A27">
      <w:pPr>
        <w:tabs>
          <w:tab w:val="left" w:pos="753"/>
          <w:tab w:val="left" w:pos="3933"/>
          <w:tab w:val="center" w:pos="3968"/>
        </w:tabs>
      </w:pPr>
    </w:p>
    <w:p w:rsidR="00557A27" w:rsidRDefault="00463270" w:rsidP="00664469">
      <w:pPr>
        <w:spacing w:line="480" w:lineRule="auto"/>
        <w:ind w:left="643" w:hanging="643"/>
        <w:jc w:val="right"/>
      </w:pPr>
      <w:r>
        <w:rPr>
          <w:rFonts w:ascii="SimSun" w:eastAsia="SimSun" w:hAnsi="SimSun" w:cs="SimSun"/>
          <w:b/>
          <w:color w:val="FF0000"/>
          <w:sz w:val="32"/>
          <w:szCs w:val="32"/>
        </w:rPr>
        <w:t>问：孕妇必须封“莱麦丹”月的斋戒和“阿舒拉日”的斋戒吗</w:t>
      </w:r>
      <w:proofErr w:type="gramStart"/>
      <w:r>
        <w:rPr>
          <w:rFonts w:ascii="SimSun" w:eastAsia="SimSun" w:hAnsi="SimSun" w:cs="SimSun"/>
          <w:b/>
          <w:color w:val="FF0000"/>
          <w:sz w:val="32"/>
          <w:szCs w:val="32"/>
        </w:rPr>
        <w:t>?我劝我妻子不要封斋月的斋戒</w:t>
      </w:r>
      <w:proofErr w:type="gramEnd"/>
      <w:r>
        <w:rPr>
          <w:rFonts w:ascii="SimSun" w:eastAsia="SimSun" w:hAnsi="SimSun" w:cs="SimSun"/>
          <w:b/>
          <w:color w:val="FF0000"/>
          <w:sz w:val="32"/>
          <w:szCs w:val="32"/>
        </w:rPr>
        <w:t>，因为她当时怀有身孕，怀孕期间她很虚弱，又患有贫血。在斋月临近结束时她流产了，当时她怀孕十二个星期（三个月)</w:t>
      </w:r>
      <w:proofErr w:type="gramStart"/>
      <w:r>
        <w:rPr>
          <w:rFonts w:ascii="SimSun" w:eastAsia="SimSun" w:hAnsi="SimSun" w:cs="SimSun"/>
          <w:b/>
          <w:color w:val="FF0000"/>
          <w:sz w:val="32"/>
          <w:szCs w:val="32"/>
        </w:rPr>
        <w:t>,请问她斋月没封的那几天斋教法如何判断</w:t>
      </w:r>
      <w:proofErr w:type="gramEnd"/>
      <w:r>
        <w:rPr>
          <w:rFonts w:ascii="SimSun" w:eastAsia="SimSun" w:hAnsi="SimSun" w:cs="SimSun"/>
          <w:b/>
          <w:color w:val="FF0000"/>
          <w:sz w:val="32"/>
          <w:szCs w:val="32"/>
        </w:rPr>
        <w:t>？要在下个斋月来临前还补吗？如果怀孕了也要象平常人一样斋戒吗？怀孕期间她总是坚持斋戒，因为医生说斋戒不会影响胎儿，反而会对其有帮助。</w:t>
      </w:r>
    </w:p>
    <w:p w:rsidR="00557A27" w:rsidRDefault="00463270" w:rsidP="00664469">
      <w:pPr>
        <w:spacing w:line="480" w:lineRule="auto"/>
        <w:jc w:val="right"/>
      </w:pPr>
      <w:proofErr w:type="spellStart"/>
      <w:r>
        <w:rPr>
          <w:rFonts w:ascii="SimSun" w:eastAsia="SimSun" w:hAnsi="SimSun" w:cs="SimSun"/>
          <w:sz w:val="32"/>
          <w:szCs w:val="32"/>
        </w:rPr>
        <w:t>答：一切赞颂全归真主</w:t>
      </w:r>
      <w:proofErr w:type="spellEnd"/>
      <w:r>
        <w:rPr>
          <w:rFonts w:ascii="SimSun" w:eastAsia="SimSun" w:hAnsi="SimSun" w:cs="SimSun"/>
          <w:sz w:val="32"/>
          <w:szCs w:val="32"/>
        </w:rPr>
        <w:t>！</w:t>
      </w:r>
    </w:p>
    <w:p w:rsidR="00557A27" w:rsidRDefault="00463270" w:rsidP="00664469">
      <w:pPr>
        <w:spacing w:after="150" w:line="480" w:lineRule="auto"/>
        <w:ind w:firstLine="640"/>
        <w:jc w:val="right"/>
      </w:pPr>
      <w:proofErr w:type="spellStart"/>
      <w:r>
        <w:rPr>
          <w:rFonts w:ascii="SimSun" w:eastAsia="SimSun" w:hAnsi="SimSun" w:cs="SimSun"/>
          <w:sz w:val="32"/>
          <w:szCs w:val="32"/>
        </w:rPr>
        <w:t>这个问题包括三个方面：第一：孕妇斋月期间不封斋的断法。第二：与斋月中流产有关的事宜。第三；斋月后还补斋的断法</w:t>
      </w:r>
      <w:proofErr w:type="spellEnd"/>
      <w:r>
        <w:rPr>
          <w:rFonts w:ascii="SimSun" w:eastAsia="SimSun" w:hAnsi="SimSun" w:cs="SimSun"/>
          <w:sz w:val="32"/>
          <w:szCs w:val="32"/>
        </w:rPr>
        <w:t>。</w:t>
      </w:r>
    </w:p>
    <w:p w:rsidR="00557A27" w:rsidRDefault="00463270" w:rsidP="00664469">
      <w:pPr>
        <w:spacing w:after="150" w:line="480" w:lineRule="auto"/>
        <w:jc w:val="right"/>
      </w:pPr>
      <w:r>
        <w:rPr>
          <w:rFonts w:ascii="SimSun" w:eastAsia="SimSun" w:hAnsi="SimSun" w:cs="SimSun"/>
          <w:sz w:val="32"/>
          <w:szCs w:val="32"/>
        </w:rPr>
        <w:t>      对于孕妇而言，如果她认为斋戒对她自身或对胎儿有伤害，她可以不封斋（这里特指是担心斋戒会导致死亡</w:t>
      </w:r>
      <w:r>
        <w:rPr>
          <w:rFonts w:ascii="SimSun" w:eastAsia="SimSun" w:hAnsi="SimSun" w:cs="SimSun"/>
          <w:sz w:val="32"/>
          <w:szCs w:val="32"/>
        </w:rPr>
        <w:lastRenderedPageBreak/>
        <w:t>或伤害很大的话），但她必须还补，不需交纳罚赎。这在法学家间是没有分歧的，因为清高的真主说：【你们不要自杀】《妇女章》（第29节）又说：【你们不要自投于灭亡】《黄牛章》（第195节）学者们一致认为在这种情况下无需交纳罚赎，因为她的情况如担心生命受到危害的病人一样。</w:t>
      </w:r>
    </w:p>
    <w:p w:rsidR="00557A27" w:rsidRDefault="00463270" w:rsidP="00664469">
      <w:pPr>
        <w:spacing w:after="150" w:line="480" w:lineRule="auto"/>
        <w:jc w:val="right"/>
      </w:pPr>
      <w:r>
        <w:rPr>
          <w:rFonts w:ascii="SimSun" w:eastAsia="SimSun" w:hAnsi="SimSun" w:cs="SimSun"/>
          <w:sz w:val="32"/>
          <w:szCs w:val="32"/>
        </w:rPr>
        <w:t>      如果仅仅只是担心斋戒会危害到胎儿，一部分学者认为，她也可因此不封斋，但必须还补，并且交纳罚赎（即每天款待一个穷人）。因为伊本</w:t>
      </w:r>
      <w:r>
        <w:rPr>
          <w:rFonts w:ascii="MS Mincho" w:eastAsia="MS Mincho" w:hAnsi="MS Mincho" w:cs="MS Mincho"/>
          <w:sz w:val="32"/>
          <w:szCs w:val="32"/>
        </w:rPr>
        <w:t>・</w:t>
      </w:r>
      <w:r>
        <w:rPr>
          <w:rFonts w:ascii="SimSun" w:eastAsia="SimSun" w:hAnsi="SimSun" w:cs="SimSun"/>
          <w:sz w:val="32"/>
          <w:szCs w:val="32"/>
        </w:rPr>
        <w:t>阿巴斯（愿真主喜悦他）在注解清高真主所言的【难以斋戒者，当纳罚赎，即以一餐饭，施给一个贫民。】《黄牛章》（第184节）时说：“这个特许指的是年迈无能力斋戒的老人和害怕受斋戒影响的孕妇和哺乳妇，他们可以不封斋，每天款待一个穷人以此替代斋戒。艾布</w:t>
      </w:r>
      <w:r>
        <w:rPr>
          <w:rFonts w:ascii="MS Mincho" w:eastAsia="MS Mincho" w:hAnsi="MS Mincho" w:cs="MS Mincho"/>
          <w:sz w:val="32"/>
          <w:szCs w:val="32"/>
        </w:rPr>
        <w:t>・</w:t>
      </w:r>
      <w:r>
        <w:rPr>
          <w:rFonts w:ascii="SimSun" w:eastAsia="SimSun" w:hAnsi="SimSun" w:cs="SimSun"/>
          <w:sz w:val="32"/>
          <w:szCs w:val="32"/>
        </w:rPr>
        <w:t>达伍德解释说：“如果害怕胎儿或婴儿受影响，她们可以不封斋。”《艾布·达伍德圣训</w:t>
      </w:r>
      <w:r>
        <w:rPr>
          <w:rFonts w:ascii="SimSun" w:eastAsia="SimSun" w:hAnsi="SimSun" w:cs="SimSun"/>
          <w:sz w:val="32"/>
          <w:szCs w:val="32"/>
        </w:rPr>
        <w:lastRenderedPageBreak/>
        <w:t>集》（1947），艾日巴尼在《伊勒瓦伊》（4/18</w:t>
      </w:r>
      <w:proofErr w:type="gramStart"/>
      <w:r>
        <w:rPr>
          <w:rFonts w:ascii="SimSun" w:eastAsia="SimSun" w:hAnsi="SimSun" w:cs="SimSun"/>
          <w:sz w:val="32"/>
          <w:szCs w:val="32"/>
        </w:rPr>
        <w:t>,25</w:t>
      </w:r>
      <w:proofErr w:type="gramEnd"/>
      <w:r>
        <w:rPr>
          <w:rFonts w:ascii="SimSun" w:eastAsia="SimSun" w:hAnsi="SimSun" w:cs="SimSun"/>
          <w:sz w:val="32"/>
          <w:szCs w:val="32"/>
        </w:rPr>
        <w:t>)中核实了这段圣训的传述系统是优良的。</w:t>
      </w:r>
    </w:p>
    <w:p w:rsidR="00557A27" w:rsidRDefault="00463270" w:rsidP="00664469">
      <w:pPr>
        <w:spacing w:after="150" w:line="480" w:lineRule="auto"/>
        <w:jc w:val="right"/>
      </w:pPr>
      <w:r>
        <w:rPr>
          <w:rFonts w:ascii="SimSun" w:eastAsia="SimSun" w:hAnsi="SimSun" w:cs="SimSun"/>
          <w:sz w:val="32"/>
          <w:szCs w:val="32"/>
        </w:rPr>
        <w:t xml:space="preserve">  </w:t>
      </w:r>
      <w:proofErr w:type="spellStart"/>
      <w:r>
        <w:rPr>
          <w:rFonts w:ascii="SimSun" w:eastAsia="SimSun" w:hAnsi="SimSun" w:cs="SimSun"/>
          <w:sz w:val="32"/>
          <w:szCs w:val="32"/>
        </w:rPr>
        <w:t>可参照《教法大全</w:t>
      </w:r>
      <w:proofErr w:type="spellEnd"/>
      <w:r>
        <w:rPr>
          <w:rFonts w:ascii="SimSun" w:eastAsia="SimSun" w:hAnsi="SimSun" w:cs="SimSun"/>
          <w:sz w:val="32"/>
          <w:szCs w:val="32"/>
        </w:rPr>
        <w:t>》（16/272）</w:t>
      </w:r>
    </w:p>
    <w:p w:rsidR="00557A27" w:rsidRDefault="00463270" w:rsidP="00664469">
      <w:pPr>
        <w:spacing w:after="150" w:line="480" w:lineRule="auto"/>
        <w:jc w:val="right"/>
      </w:pPr>
      <w:r>
        <w:rPr>
          <w:rFonts w:ascii="SimSun" w:eastAsia="SimSun" w:hAnsi="SimSun" w:cs="SimSun"/>
          <w:sz w:val="32"/>
          <w:szCs w:val="32"/>
        </w:rPr>
        <w:t xml:space="preserve">      </w:t>
      </w:r>
      <w:proofErr w:type="spellStart"/>
      <w:r>
        <w:rPr>
          <w:rFonts w:ascii="SimSun" w:eastAsia="SimSun" w:hAnsi="SimSun" w:cs="SimSun"/>
          <w:sz w:val="32"/>
          <w:szCs w:val="32"/>
        </w:rPr>
        <w:t>如果斋戒会伤害孕妇和胎儿的话（这指较严重的伤害</w:t>
      </w:r>
      <w:proofErr w:type="spellEnd"/>
      <w:r>
        <w:rPr>
          <w:rFonts w:ascii="SimSun" w:eastAsia="SimSun" w:hAnsi="SimSun" w:cs="SimSun"/>
          <w:sz w:val="32"/>
          <w:szCs w:val="32"/>
        </w:rPr>
        <w:t>），</w:t>
      </w:r>
      <w:proofErr w:type="spellStart"/>
      <w:r>
        <w:rPr>
          <w:rFonts w:ascii="SimSun" w:eastAsia="SimSun" w:hAnsi="SimSun" w:cs="SimSun"/>
          <w:sz w:val="32"/>
          <w:szCs w:val="32"/>
        </w:rPr>
        <w:t>她必须开斋。如果医生说这有伤害的话，则这个医生必须是诚实可信的医生，才能相信</w:t>
      </w:r>
      <w:proofErr w:type="spellEnd"/>
      <w:r>
        <w:rPr>
          <w:rFonts w:ascii="SimSun" w:eastAsia="SimSun" w:hAnsi="SimSun" w:cs="SimSun"/>
          <w:sz w:val="32"/>
          <w:szCs w:val="32"/>
        </w:rPr>
        <w:t>。</w:t>
      </w:r>
    </w:p>
    <w:p w:rsidR="00557A27" w:rsidRDefault="00463270" w:rsidP="00664469">
      <w:pPr>
        <w:spacing w:after="150" w:line="480" w:lineRule="auto"/>
        <w:jc w:val="right"/>
      </w:pPr>
      <w:r>
        <w:rPr>
          <w:rFonts w:ascii="SimSun" w:eastAsia="SimSun" w:hAnsi="SimSun" w:cs="SimSun"/>
          <w:sz w:val="32"/>
          <w:szCs w:val="32"/>
        </w:rPr>
        <w:t>      以上所指的是斋月。至于阿舒拉日的斋戒，学者们一致公认不是必须的，这仅是佳行而已。如果丈夫在，不允许妇女封副功斋，除非经他的许可。如果丈夫阻止她封斋，她必须听从，尤其是如果阻止她封斋是为胎儿着想的话。</w:t>
      </w:r>
    </w:p>
    <w:p w:rsidR="00557A27" w:rsidRDefault="00463270" w:rsidP="00664469">
      <w:pPr>
        <w:spacing w:after="150" w:line="480" w:lineRule="auto"/>
        <w:jc w:val="right"/>
      </w:pPr>
      <w:r>
        <w:rPr>
          <w:rFonts w:ascii="SimSun" w:eastAsia="SimSun" w:hAnsi="SimSun" w:cs="SimSun"/>
          <w:sz w:val="32"/>
          <w:szCs w:val="32"/>
        </w:rPr>
        <w:t>      至于小产之事，如果如你所说是在怀孕三个月发生的，所流的血不算是产血，那只是病血，是从血管里流出的，而且也没有人体雏形显现。因此，即便有血，也要礼拜、封斋，她应为每番拜洗小净，必须还补没封的那几天斋及没礼的拜。可参照《教法案例解答常委会》（10/218)</w:t>
      </w:r>
    </w:p>
    <w:p w:rsidR="00557A27" w:rsidRDefault="00463270" w:rsidP="00664469">
      <w:pPr>
        <w:spacing w:after="150" w:line="480" w:lineRule="auto"/>
        <w:jc w:val="right"/>
      </w:pPr>
      <w:r>
        <w:rPr>
          <w:rFonts w:ascii="SimSun" w:eastAsia="SimSun" w:hAnsi="SimSun" w:cs="SimSun"/>
          <w:sz w:val="32"/>
          <w:szCs w:val="32"/>
        </w:rPr>
        <w:lastRenderedPageBreak/>
        <w:t>      至于还补斋一事：每个人都必须在下一个斋月来临前还补完斋月没封的斋。他可以推迟到舍尔巴乃月。如果到了下一个斋月，在没有任何理由的前提下，他依旧没有还补的话，他则是个罪人。他除了必须在未来的日子里还补外，同时每天还要款待一个穷人。很多圣门弟子（愿真主喜悦他们）都是这样判断的。食品的份量是：每天出散半个莎阿（1 .5）公斤的地方主粮给一些穷人，即便是一个穷人也可。如果推迟的原因是因为疾病或旅行的话，他只需还补就可</w:t>
      </w:r>
      <w:bookmarkStart w:id="0" w:name="_GoBack"/>
      <w:bookmarkEnd w:id="0"/>
      <w:r>
        <w:rPr>
          <w:rFonts w:ascii="SimSun" w:eastAsia="SimSun" w:hAnsi="SimSun" w:cs="SimSun"/>
          <w:sz w:val="32"/>
          <w:szCs w:val="32"/>
        </w:rPr>
        <w:t>以了，不需要款待穷人，因为清高的真主说：【你们中有疾病或旅行的人，当依所缺的日数补斋。】</w:t>
      </w:r>
    </w:p>
    <w:p w:rsidR="00557A27" w:rsidRDefault="00463270" w:rsidP="00664469">
      <w:pPr>
        <w:spacing w:after="150" w:line="480" w:lineRule="auto"/>
        <w:jc w:val="right"/>
      </w:pPr>
      <w:r>
        <w:rPr>
          <w:rFonts w:ascii="SimSun" w:eastAsia="SimSun" w:hAnsi="SimSun" w:cs="SimSun"/>
          <w:sz w:val="32"/>
          <w:szCs w:val="32"/>
        </w:rPr>
        <w:t xml:space="preserve">   </w:t>
      </w:r>
      <w:proofErr w:type="spellStart"/>
      <w:r>
        <w:rPr>
          <w:rFonts w:ascii="SimSun" w:eastAsia="SimSun" w:hAnsi="SimSun" w:cs="SimSun"/>
          <w:sz w:val="32"/>
          <w:szCs w:val="32"/>
        </w:rPr>
        <w:t>真主是成功的主</w:t>
      </w:r>
      <w:proofErr w:type="spellEnd"/>
      <w:r>
        <w:rPr>
          <w:rFonts w:ascii="SimSun" w:eastAsia="SimSun" w:hAnsi="SimSun" w:cs="SimSun"/>
          <w:sz w:val="32"/>
          <w:szCs w:val="32"/>
        </w:rPr>
        <w:t>！</w:t>
      </w:r>
    </w:p>
    <w:p w:rsidR="00557A27" w:rsidRDefault="00463270" w:rsidP="00664469">
      <w:pPr>
        <w:spacing w:after="150" w:line="480" w:lineRule="auto"/>
        <w:jc w:val="right"/>
      </w:pPr>
      <w:r>
        <w:rPr>
          <w:rFonts w:ascii="SimSun" w:eastAsia="SimSun" w:hAnsi="SimSun" w:cs="SimSun"/>
          <w:sz w:val="32"/>
          <w:szCs w:val="32"/>
        </w:rPr>
        <w:t xml:space="preserve">   </w:t>
      </w:r>
      <w:proofErr w:type="spellStart"/>
      <w:r>
        <w:rPr>
          <w:rFonts w:ascii="SimSun" w:eastAsia="SimSun" w:hAnsi="SimSun" w:cs="SimSun"/>
          <w:sz w:val="32"/>
          <w:szCs w:val="32"/>
        </w:rPr>
        <w:t>摘自学者伊本巴兹的《教法案例解答</w:t>
      </w:r>
      <w:proofErr w:type="spellEnd"/>
      <w:r>
        <w:rPr>
          <w:rFonts w:ascii="SimSun" w:eastAsia="SimSun" w:hAnsi="SimSun" w:cs="SimSun"/>
          <w:sz w:val="32"/>
          <w:szCs w:val="32"/>
        </w:rPr>
        <w:t>》（15/340)</w:t>
      </w:r>
    </w:p>
    <w:p w:rsidR="00557A27" w:rsidRDefault="00557A27" w:rsidP="00664469">
      <w:pPr>
        <w:tabs>
          <w:tab w:val="left" w:pos="753"/>
          <w:tab w:val="left" w:pos="3933"/>
          <w:tab w:val="center" w:pos="3968"/>
        </w:tabs>
        <w:jc w:val="right"/>
      </w:pPr>
    </w:p>
    <w:p w:rsidR="00557A27" w:rsidRDefault="00557A27" w:rsidP="00664469">
      <w:pPr>
        <w:tabs>
          <w:tab w:val="left" w:pos="753"/>
          <w:tab w:val="left" w:pos="3933"/>
          <w:tab w:val="center" w:pos="3968"/>
        </w:tabs>
        <w:jc w:val="right"/>
      </w:pPr>
    </w:p>
    <w:p w:rsidR="00557A27" w:rsidRDefault="00463270" w:rsidP="00664469">
      <w:pPr>
        <w:jc w:val="right"/>
      </w:pPr>
      <w:r>
        <w:rPr>
          <w:rFonts w:ascii="Times New Roman" w:eastAsia="Times New Roman" w:hAnsi="Times New Roman" w:cs="Times New Roman"/>
          <w:color w:val="006666"/>
          <w:sz w:val="36"/>
          <w:szCs w:val="36"/>
        </w:rPr>
        <w:tab/>
      </w:r>
      <w:r>
        <w:rPr>
          <w:rFonts w:ascii="Times New Roman" w:eastAsia="Times New Roman" w:hAnsi="Times New Roman" w:cs="Times New Roman"/>
          <w:color w:val="006666"/>
          <w:sz w:val="36"/>
          <w:szCs w:val="36"/>
        </w:rPr>
        <w:tab/>
      </w:r>
    </w:p>
    <w:p w:rsidR="00557A27" w:rsidRDefault="00463270" w:rsidP="00664469">
      <w:pPr>
        <w:tabs>
          <w:tab w:val="left" w:pos="2730"/>
        </w:tabs>
        <w:jc w:val="right"/>
      </w:pPr>
      <w:r>
        <w:rPr>
          <w:rFonts w:ascii="Times New Roman" w:eastAsia="Times New Roman" w:hAnsi="Times New Roman" w:cs="Times New Roman"/>
          <w:color w:val="006666"/>
          <w:sz w:val="36"/>
          <w:szCs w:val="36"/>
        </w:rPr>
        <w:tab/>
      </w:r>
    </w:p>
    <w:p w:rsidR="00557A27" w:rsidRDefault="00557A27">
      <w:pPr>
        <w:jc w:val="center"/>
      </w:pPr>
    </w:p>
    <w:sectPr w:rsidR="00557A27">
      <w:headerReference w:type="default" r:id="rId7"/>
      <w:headerReference w:type="first" r:id="rId8"/>
      <w:pgSz w:w="11907" w:h="16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90E" w:rsidRDefault="003A790E">
      <w:pPr>
        <w:spacing w:after="0" w:line="240" w:lineRule="auto"/>
      </w:pPr>
      <w:r>
        <w:separator/>
      </w:r>
    </w:p>
  </w:endnote>
  <w:endnote w:type="continuationSeparator" w:id="0">
    <w:p w:rsidR="003A790E" w:rsidRDefault="003A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0AFF" w:usb1="00007843" w:usb2="00000001" w:usb3="00000000" w:csb0="000001BF" w:csb1="00000000"/>
  </w:font>
  <w:font w:name="Sakkal Majalla">
    <w:panose1 w:val="02000000000000000000"/>
    <w:charset w:val="00"/>
    <w:family w:val="auto"/>
    <w:pitch w:val="variable"/>
    <w:sig w:usb0="A000207F" w:usb1="C000204B" w:usb2="00000008" w:usb3="00000000" w:csb0="000000D3" w:csb1="00000000"/>
  </w:font>
  <w:font w:name="Helvetica Neue">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TXingkai">
    <w:panose1 w:val="02010800040101010101"/>
    <w:charset w:val="86"/>
    <w:family w:val="auto"/>
    <w:pitch w:val="variable"/>
    <w:sig w:usb0="00000001" w:usb1="080F0000" w:usb2="00000010" w:usb3="00000000" w:csb0="00040000" w:csb1="00000000"/>
  </w:font>
  <w:font w:name="TR Bahamas Light">
    <w:panose1 w:val="020B05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90E" w:rsidRDefault="003A790E">
      <w:pPr>
        <w:spacing w:after="0" w:line="240" w:lineRule="auto"/>
      </w:pPr>
      <w:r>
        <w:separator/>
      </w:r>
    </w:p>
  </w:footnote>
  <w:footnote w:type="continuationSeparator" w:id="0">
    <w:p w:rsidR="003A790E" w:rsidRDefault="003A7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A27" w:rsidRDefault="00557A27">
    <w:pPr>
      <w:tabs>
        <w:tab w:val="center" w:pos="4153"/>
        <w:tab w:val="right" w:pos="8306"/>
      </w:tabs>
      <w:spacing w:before="709" w:after="0" w:line="12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A27" w:rsidRDefault="00463270">
    <w:pPr>
      <w:tabs>
        <w:tab w:val="center" w:pos="4153"/>
        <w:tab w:val="right" w:pos="8306"/>
      </w:tabs>
      <w:spacing w:before="709" w:after="0" w:line="240" w:lineRule="auto"/>
    </w:pPr>
    <w:r>
      <w:rPr>
        <w:noProof/>
      </w:rPr>
      <mc:AlternateContent>
        <mc:Choice Requires="wpg">
          <w:drawing>
            <wp:anchor distT="0" distB="0" distL="114300" distR="114300" simplePos="0" relativeHeight="251658240" behindDoc="0" locked="0" layoutInCell="0" hidden="0" allowOverlap="1">
              <wp:simplePos x="0" y="0"/>
              <wp:positionH relativeFrom="margin">
                <wp:posOffset>-673099</wp:posOffset>
              </wp:positionH>
              <wp:positionV relativeFrom="paragraph">
                <wp:posOffset>-88899</wp:posOffset>
              </wp:positionV>
              <wp:extent cx="7124700" cy="368300"/>
              <wp:effectExtent l="0" t="0" r="0" b="0"/>
              <wp:wrapNone/>
              <wp:docPr id="5" name="Group 5"/>
              <wp:cNvGraphicFramePr/>
              <a:graphic xmlns:a="http://schemas.openxmlformats.org/drawingml/2006/main">
                <a:graphicData uri="http://schemas.microsoft.com/office/word/2010/wordprocessingGroup">
                  <wpg:wgp>
                    <wpg:cNvGrpSpPr/>
                    <wpg:grpSpPr>
                      <a:xfrm>
                        <a:off x="0" y="0"/>
                        <a:ext cx="7124700" cy="368300"/>
                        <a:chOff x="1781744" y="3595850"/>
                        <a:chExt cx="7128613" cy="368400"/>
                      </a:xfrm>
                    </wpg:grpSpPr>
                    <wpg:grpSp>
                      <wpg:cNvPr id="4" name="Group 4"/>
                      <wpg:cNvGrpSpPr/>
                      <wpg:grpSpPr>
                        <a:xfrm>
                          <a:off x="1781744" y="3595850"/>
                          <a:ext cx="7128613" cy="368400"/>
                          <a:chOff x="0" y="0"/>
                          <a:chExt cx="7128613" cy="368400"/>
                        </a:xfrm>
                      </wpg:grpSpPr>
                      <wps:wsp>
                        <wps:cNvPr id="6" name="Rectangle 6"/>
                        <wps:cNvSpPr/>
                        <wps:spPr>
                          <a:xfrm>
                            <a:off x="0" y="0"/>
                            <a:ext cx="7128500" cy="368300"/>
                          </a:xfrm>
                          <a:prstGeom prst="rect">
                            <a:avLst/>
                          </a:prstGeom>
                          <a:noFill/>
                          <a:ln>
                            <a:noFill/>
                          </a:ln>
                        </wps:spPr>
                        <wps:txbx>
                          <w:txbxContent>
                            <w:p w:rsidR="00557A27" w:rsidRDefault="00557A27">
                              <w:pPr>
                                <w:spacing w:after="0" w:line="240" w:lineRule="auto"/>
                                <w:textDirection w:val="btLr"/>
                              </w:pPr>
                            </w:p>
                          </w:txbxContent>
                        </wps:txbx>
                        <wps:bodyPr lIns="91425" tIns="91425" rIns="91425" bIns="91425" anchor="ctr" anchorCtr="0"/>
                      </wps:wsp>
                      <wps:wsp>
                        <wps:cNvPr id="7" name="Rectangle 7"/>
                        <wps:cNvSpPr/>
                        <wps:spPr>
                          <a:xfrm>
                            <a:off x="6421814" y="0"/>
                            <a:ext cx="706799" cy="368400"/>
                          </a:xfrm>
                          <a:prstGeom prst="rect">
                            <a:avLst/>
                          </a:prstGeom>
                          <a:noFill/>
                          <a:ln>
                            <a:noFill/>
                          </a:ln>
                        </wps:spPr>
                        <wps:txbx>
                          <w:txbxContent>
                            <w:p w:rsidR="00557A27" w:rsidRDefault="00463270">
                              <w:pPr>
                                <w:spacing w:line="258" w:lineRule="auto"/>
                                <w:jc w:val="center"/>
                                <w:textDirection w:val="btLr"/>
                              </w:pPr>
                              <w:r>
                                <w:rPr>
                                  <w:rFonts w:ascii="Times New Roman" w:eastAsia="Times New Roman" w:hAnsi="Times New Roman" w:cs="Times New Roman"/>
                                  <w:color w:val="006666"/>
                                  <w:sz w:val="32"/>
                                </w:rPr>
                                <w:t>1436</w:t>
                              </w:r>
                            </w:p>
                          </w:txbxContent>
                        </wps:txbx>
                        <wps:bodyPr lIns="88900" tIns="38100" rIns="88900" bIns="38100" anchor="ctr" anchorCtr="0"/>
                      </wps:wsp>
                    </wpg:grpSp>
                  </wpg:wgp>
                </a:graphicData>
              </a:graphic>
            </wp:anchor>
          </w:drawing>
        </mc:Choice>
        <mc:Fallback>
          <w:pict>
            <v:group id="Group 5" o:spid="_x0000_s1026" style="position:absolute;left:0;text-align:left;margin-left:-53pt;margin-top:-7pt;width:561pt;height:29pt;z-index:251658240;mso-position-horizontal-relative:margin" coordorigin="17817,35958" coordsize="71286,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" o:allowincell="f">
              <v:group id="Group 4" o:spid="_x0000_s1027" style="position:absolute;left:17817;top:35958;width:71286;height:3684" coordsize="71286,3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28" style="position:absolute;width:71285;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557A27" w:rsidRDefault="00557A27">
                        <w:pPr>
                          <w:spacing w:after="0" w:line="240" w:lineRule="auto"/>
                          <w:textDirection w:val="btLr"/>
                        </w:pPr>
                      </w:p>
                    </w:txbxContent>
                  </v:textbox>
                </v:rect>
                <v:rect id="Rectangle 7" o:spid="_x0000_s1029" style="position:absolute;left:64218;width:7068;height:36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hKmMIA&#10;AADaAAAADwAAAGRycy9kb3ducmV2LnhtbESPW2sCMRSE3wv+h3AE32pWwSqrUbxQ0KfWCz4fkmN2&#10;cXOybFJ3/femUOjjMDPfMItV5yrxoCaUnhWMhhkIYu1NyVbB5fz5PgMRIrLByjMpeFKA1bL3tsDc&#10;+JaP9DhFKxKEQ44KihjrXMqgC3IYhr4mTt7NNw5jko2VpsE2wV0lx1n2IR2WnBYKrGlbkL6ffpwC&#10;3Vo9RXvYye/dfbyZHSbXr/VEqUG/W89BROrif/ivvTcKpvB7Jd0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KEqYwgAAANoAAAAPAAAAAAAAAAAAAAAAAJgCAABkcnMvZG93&#10;bnJldi54bWxQSwUGAAAAAAQABAD1AAAAhwMAAAAA&#10;" filled="f" stroked="f">
                  <v:textbox inset="7pt,3pt,7pt,3pt">
                    <w:txbxContent>
                      <w:p w:rsidR="00557A27" w:rsidRDefault="00463270">
                        <w:pPr>
                          <w:spacing w:line="258" w:lineRule="auto"/>
                          <w:jc w:val="center"/>
                          <w:textDirection w:val="btLr"/>
                        </w:pPr>
                        <w:r>
                          <w:rPr>
                            <w:rFonts w:ascii="Times New Roman" w:eastAsia="Times New Roman" w:hAnsi="Times New Roman" w:cs="Times New Roman"/>
                            <w:color w:val="006666"/>
                            <w:sz w:val="32"/>
                          </w:rPr>
                          <w:t>1436</w:t>
                        </w:r>
                      </w:p>
                    </w:txbxContent>
                  </v:textbox>
                </v:rect>
              </v:group>
              <w10:wrap anchorx="margin"/>
            </v:group>
          </w:pict>
        </mc:Fallback>
      </mc:AlternateContent>
    </w:r>
    <w:r>
      <w:rPr>
        <w:noProof/>
      </w:rPr>
      <w:drawing>
        <wp:anchor distT="0" distB="0" distL="114300" distR="114300" simplePos="0" relativeHeight="251659264" behindDoc="0" locked="0" layoutInCell="0" hidden="0" allowOverlap="0">
          <wp:simplePos x="0" y="0"/>
          <wp:positionH relativeFrom="margin">
            <wp:posOffset>0</wp:posOffset>
          </wp:positionH>
          <wp:positionV relativeFrom="paragraph">
            <wp:posOffset>36005</wp:posOffset>
          </wp:positionV>
          <wp:extent cx="6524589" cy="318516"/>
          <wp:effectExtent l="0" t="0" r="0" b="0"/>
          <wp:wrapSquare wrapText="bothSides" distT="0" distB="0" distL="114300" distR="114300"/>
          <wp:docPr id="2"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
                  <a:srcRect/>
                  <a:stretch>
                    <a:fillRect/>
                  </a:stretch>
                </pic:blipFill>
                <pic:spPr>
                  <a:xfrm>
                    <a:off x="0" y="0"/>
                    <a:ext cx="6524589" cy="31851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57A27"/>
    <w:rsid w:val="003A790E"/>
    <w:rsid w:val="00463270"/>
    <w:rsid w:val="00557A27"/>
    <w:rsid w:val="00664469"/>
    <w:rsid w:val="00CC34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C0B3D-0515-4655-8296-EF3C8FCC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100" w:after="100" w:line="240" w:lineRule="auto"/>
      <w:outlineLvl w:val="3"/>
    </w:pPr>
    <w:rPr>
      <w:rFonts w:ascii="SimSun" w:eastAsia="SimSun" w:hAnsi="SimSun" w:cs="SimSun"/>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230</Words>
  <Characters>1311</Characters>
  <Application>Microsoft Office Word</Application>
  <DocSecurity>0</DocSecurity>
  <Lines>10</Lines>
  <Paragraphs>3</Paragraphs>
  <ScaleCrop>false</ScaleCrop>
  <Manager/>
  <Company>islamhouse.com</Company>
  <LinksUpToDate>false</LinksUpToDate>
  <CharactersWithSpaces>1538</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受到斋戒影响的孕妇封斋的断法_x000d_</dc:title>
  <dc:subject>受到斋戒影响的孕妇封斋的断法_x000d_</dc:subject>
  <dc:creator>伊斯兰问答网站</dc:creator>
  <cp:keywords>受到斋戒影响的孕妇封斋的断法_x000d_</cp:keywords>
  <dc:description>受到斋戒影响的孕妇封斋的断法_x000d_</dc:description>
  <cp:lastModifiedBy>Mahmoud</cp:lastModifiedBy>
  <cp:revision>3</cp:revision>
  <dcterms:created xsi:type="dcterms:W3CDTF">2015-08-03T12:07:00Z</dcterms:created>
  <dcterms:modified xsi:type="dcterms:W3CDTF">2016-04-07T11:07:00Z</dcterms:modified>
  <cp:category/>
</cp:coreProperties>
</file>