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1739" w:rsidRDefault="00B21739">
      <w:pPr>
        <w:jc w:val="center"/>
      </w:pPr>
    </w:p>
    <w:p w:rsidR="00B21739" w:rsidRDefault="00B21739">
      <w:pPr>
        <w:jc w:val="center"/>
      </w:pPr>
    </w:p>
    <w:p w:rsidR="00B21739" w:rsidRDefault="00882598">
      <w:pPr>
        <w:spacing w:line="240" w:lineRule="auto"/>
        <w:jc w:val="center"/>
      </w:pPr>
      <w:proofErr w:type="spellStart"/>
      <w:r>
        <w:rPr>
          <w:rFonts w:ascii="SimSun" w:eastAsia="SimSun" w:hAnsi="SimSun" w:cs="SimSun"/>
          <w:b/>
          <w:color w:val="385623"/>
          <w:sz w:val="52"/>
          <w:szCs w:val="52"/>
        </w:rPr>
        <w:t>在黎明之前停止饮食不是异端</w:t>
      </w:r>
      <w:proofErr w:type="spellEnd"/>
    </w:p>
    <w:p w:rsidR="00B21739" w:rsidRDefault="00B21739">
      <w:pPr>
        <w:spacing w:line="240" w:lineRule="auto"/>
        <w:jc w:val="center"/>
      </w:pPr>
    </w:p>
    <w:p w:rsidR="00B21739" w:rsidRPr="002C1B29" w:rsidRDefault="00882598">
      <w:pPr>
        <w:spacing w:after="82"/>
        <w:jc w:val="center"/>
        <w:rPr>
          <w:rFonts w:cs="KFGQPC Uthman Taha Naskh"/>
        </w:rPr>
      </w:pPr>
      <w:bookmarkStart w:id="0" w:name="_GoBack"/>
      <w:r w:rsidRPr="002C1B29">
        <w:rPr>
          <w:rFonts w:ascii="Arial" w:eastAsia="Arial" w:hAnsi="Arial" w:cs="KFGQPC Uthman Taha Naskh"/>
          <w:b/>
          <w:color w:val="385623"/>
          <w:sz w:val="52"/>
          <w:szCs w:val="52"/>
          <w:rtl/>
        </w:rPr>
        <w:t>اعتراض</w:t>
      </w:r>
      <w:r w:rsidRPr="002C1B29">
        <w:rPr>
          <w:rFonts w:ascii="Helvetica Neue" w:eastAsia="Helvetica Neue" w:hAnsi="Helvetica Neue" w:cs="KFGQPC Uthman Taha Naskh"/>
          <w:b/>
          <w:color w:val="385623"/>
          <w:sz w:val="52"/>
          <w:szCs w:val="52"/>
          <w:rtl/>
        </w:rPr>
        <w:t xml:space="preserve"> </w:t>
      </w:r>
      <w:r w:rsidRPr="002C1B29">
        <w:rPr>
          <w:rFonts w:ascii="Arial" w:eastAsia="Arial" w:hAnsi="Arial" w:cs="KFGQPC Uthman Taha Naskh"/>
          <w:b/>
          <w:color w:val="385623"/>
          <w:sz w:val="52"/>
          <w:szCs w:val="52"/>
          <w:rtl/>
        </w:rPr>
        <w:t>غير</w:t>
      </w:r>
      <w:r w:rsidRPr="002C1B29">
        <w:rPr>
          <w:rFonts w:ascii="Helvetica Neue" w:eastAsia="Helvetica Neue" w:hAnsi="Helvetica Neue" w:cs="KFGQPC Uthman Taha Naskh"/>
          <w:b/>
          <w:color w:val="385623"/>
          <w:sz w:val="52"/>
          <w:szCs w:val="52"/>
          <w:rtl/>
        </w:rPr>
        <w:t xml:space="preserve"> </w:t>
      </w:r>
      <w:r w:rsidRPr="002C1B29">
        <w:rPr>
          <w:rFonts w:ascii="Arial" w:eastAsia="Arial" w:hAnsi="Arial" w:cs="KFGQPC Uthman Taha Naskh"/>
          <w:b/>
          <w:color w:val="385623"/>
          <w:sz w:val="52"/>
          <w:szCs w:val="52"/>
          <w:rtl/>
        </w:rPr>
        <w:t>صحيح</w:t>
      </w:r>
      <w:r w:rsidRPr="002C1B29">
        <w:rPr>
          <w:rFonts w:ascii="Helvetica Neue" w:eastAsia="Helvetica Neue" w:hAnsi="Helvetica Neue" w:cs="KFGQPC Uthman Taha Naskh"/>
          <w:b/>
          <w:color w:val="385623"/>
          <w:sz w:val="52"/>
          <w:szCs w:val="52"/>
          <w:rtl/>
        </w:rPr>
        <w:t xml:space="preserve"> </w:t>
      </w:r>
      <w:r w:rsidRPr="002C1B29">
        <w:rPr>
          <w:rFonts w:ascii="Arial" w:eastAsia="Arial" w:hAnsi="Arial" w:cs="KFGQPC Uthman Taha Naskh"/>
          <w:b/>
          <w:color w:val="385623"/>
          <w:sz w:val="52"/>
          <w:szCs w:val="52"/>
          <w:rtl/>
        </w:rPr>
        <w:t>على</w:t>
      </w:r>
      <w:r w:rsidRPr="002C1B29">
        <w:rPr>
          <w:rFonts w:ascii="Helvetica Neue" w:eastAsia="Helvetica Neue" w:hAnsi="Helvetica Neue" w:cs="KFGQPC Uthman Taha Naskh"/>
          <w:b/>
          <w:color w:val="385623"/>
          <w:sz w:val="52"/>
          <w:szCs w:val="52"/>
          <w:rtl/>
        </w:rPr>
        <w:t xml:space="preserve"> </w:t>
      </w:r>
      <w:r w:rsidRPr="002C1B29">
        <w:rPr>
          <w:rFonts w:ascii="Arial" w:eastAsia="Arial" w:hAnsi="Arial" w:cs="KFGQPC Uthman Taha Naskh"/>
          <w:b/>
          <w:color w:val="385623"/>
          <w:sz w:val="52"/>
          <w:szCs w:val="52"/>
          <w:rtl/>
        </w:rPr>
        <w:t>كون</w:t>
      </w:r>
      <w:r w:rsidRPr="002C1B29">
        <w:rPr>
          <w:rFonts w:ascii="Helvetica Neue" w:eastAsia="Helvetica Neue" w:hAnsi="Helvetica Neue" w:cs="KFGQPC Uthman Taha Naskh"/>
          <w:b/>
          <w:color w:val="385623"/>
          <w:sz w:val="52"/>
          <w:szCs w:val="52"/>
          <w:rtl/>
        </w:rPr>
        <w:t xml:space="preserve"> </w:t>
      </w:r>
      <w:r w:rsidRPr="002C1B29">
        <w:rPr>
          <w:rFonts w:ascii="Arial" w:eastAsia="Arial" w:hAnsi="Arial" w:cs="KFGQPC Uthman Taha Naskh"/>
          <w:b/>
          <w:color w:val="385623"/>
          <w:sz w:val="52"/>
          <w:szCs w:val="52"/>
          <w:rtl/>
        </w:rPr>
        <w:t>الإمساك</w:t>
      </w:r>
      <w:r w:rsidRPr="002C1B29">
        <w:rPr>
          <w:rFonts w:ascii="Helvetica Neue" w:eastAsia="Helvetica Neue" w:hAnsi="Helvetica Neue" w:cs="KFGQPC Uthman Taha Naskh"/>
          <w:b/>
          <w:color w:val="385623"/>
          <w:sz w:val="52"/>
          <w:szCs w:val="52"/>
          <w:rtl/>
        </w:rPr>
        <w:t xml:space="preserve"> </w:t>
      </w:r>
      <w:r w:rsidRPr="002C1B29">
        <w:rPr>
          <w:rFonts w:ascii="Arial" w:eastAsia="Arial" w:hAnsi="Arial" w:cs="KFGQPC Uthman Taha Naskh"/>
          <w:b/>
          <w:color w:val="385623"/>
          <w:sz w:val="52"/>
          <w:szCs w:val="52"/>
          <w:rtl/>
        </w:rPr>
        <w:t>قبل</w:t>
      </w:r>
      <w:r w:rsidRPr="002C1B29">
        <w:rPr>
          <w:rFonts w:ascii="Helvetica Neue" w:eastAsia="Helvetica Neue" w:hAnsi="Helvetica Neue" w:cs="KFGQPC Uthman Taha Naskh"/>
          <w:b/>
          <w:color w:val="385623"/>
          <w:sz w:val="52"/>
          <w:szCs w:val="52"/>
          <w:rtl/>
        </w:rPr>
        <w:t xml:space="preserve"> </w:t>
      </w:r>
      <w:r w:rsidRPr="002C1B29">
        <w:rPr>
          <w:rFonts w:ascii="Arial" w:eastAsia="Arial" w:hAnsi="Arial" w:cs="KFGQPC Uthman Taha Naskh"/>
          <w:b/>
          <w:color w:val="385623"/>
          <w:sz w:val="52"/>
          <w:szCs w:val="52"/>
          <w:rtl/>
        </w:rPr>
        <w:t>الفجر</w:t>
      </w:r>
      <w:r w:rsidRPr="002C1B29">
        <w:rPr>
          <w:rFonts w:ascii="Helvetica Neue" w:eastAsia="Helvetica Neue" w:hAnsi="Helvetica Neue" w:cs="KFGQPC Uthman Taha Naskh"/>
          <w:b/>
          <w:color w:val="385623"/>
          <w:sz w:val="52"/>
          <w:szCs w:val="52"/>
          <w:rtl/>
        </w:rPr>
        <w:t xml:space="preserve"> </w:t>
      </w:r>
      <w:r w:rsidRPr="002C1B29">
        <w:rPr>
          <w:rFonts w:ascii="Arial" w:eastAsia="Arial" w:hAnsi="Arial" w:cs="KFGQPC Uthman Taha Naskh"/>
          <w:b/>
          <w:color w:val="385623"/>
          <w:sz w:val="52"/>
          <w:szCs w:val="52"/>
          <w:rtl/>
        </w:rPr>
        <w:t>بدعة</w:t>
      </w:r>
    </w:p>
    <w:bookmarkEnd w:id="0"/>
    <w:p w:rsidR="00B21739" w:rsidRDefault="00B21739">
      <w:pPr>
        <w:spacing w:after="60"/>
        <w:jc w:val="center"/>
      </w:pPr>
    </w:p>
    <w:p w:rsidR="00B21739" w:rsidRDefault="00882598" w:rsidP="000257A6">
      <w:pPr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0" hidden="0" allowOverlap="0" wp14:anchorId="26C1BBB6" wp14:editId="714B0EF4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2" name="image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21739" w:rsidRDefault="00B21739">
      <w:pPr>
        <w:jc w:val="center"/>
      </w:pPr>
    </w:p>
    <w:p w:rsidR="00B21739" w:rsidRDefault="00B21739">
      <w:pPr>
        <w:spacing w:after="0" w:line="240" w:lineRule="auto"/>
        <w:ind w:firstLine="113"/>
        <w:jc w:val="center"/>
      </w:pPr>
    </w:p>
    <w:p w:rsidR="00B21739" w:rsidRDefault="00882598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B21739" w:rsidRDefault="00B21739">
      <w:pPr>
        <w:jc w:val="center"/>
      </w:pPr>
    </w:p>
    <w:p w:rsidR="00B21739" w:rsidRDefault="00882598">
      <w:pPr>
        <w:spacing w:before="150" w:after="150"/>
        <w:jc w:val="center"/>
      </w:pPr>
      <w:r>
        <w:rPr>
          <w:rFonts w:cs="Sakkal Majalla"/>
          <w:b/>
          <w:sz w:val="32"/>
          <w:szCs w:val="32"/>
          <w:rtl/>
        </w:rPr>
        <w:t xml:space="preserve">مصدر </w:t>
      </w:r>
      <w:r>
        <w:rPr>
          <w:b/>
          <w:sz w:val="32"/>
          <w:szCs w:val="32"/>
          <w:rtl/>
        </w:rPr>
        <w:t xml:space="preserve">: </w:t>
      </w:r>
      <w:r>
        <w:rPr>
          <w:rFonts w:cs="Sakkal Majalla"/>
          <w:b/>
          <w:sz w:val="32"/>
          <w:szCs w:val="32"/>
          <w:rtl/>
        </w:rPr>
        <w:t>موقع الإسلام سؤال وجواب</w:t>
      </w:r>
    </w:p>
    <w:p w:rsidR="00B21739" w:rsidRDefault="00B21739">
      <w:pPr>
        <w:jc w:val="center"/>
      </w:pPr>
    </w:p>
    <w:p w:rsidR="00B21739" w:rsidRDefault="00B21739">
      <w:pPr>
        <w:jc w:val="center"/>
      </w:pPr>
    </w:p>
    <w:p w:rsidR="00B21739" w:rsidRDefault="00B21739">
      <w:pPr>
        <w:jc w:val="center"/>
      </w:pPr>
    </w:p>
    <w:p w:rsidR="00B21739" w:rsidRDefault="00B21739">
      <w:pPr>
        <w:jc w:val="center"/>
      </w:pPr>
    </w:p>
    <w:p w:rsidR="00B21739" w:rsidRDefault="00882598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B21739" w:rsidRDefault="00B21739">
      <w:pPr>
        <w:jc w:val="center"/>
      </w:pPr>
    </w:p>
    <w:p w:rsidR="00B21739" w:rsidRDefault="00B21739">
      <w:pPr>
        <w:jc w:val="center"/>
      </w:pPr>
    </w:p>
    <w:p w:rsidR="00B21739" w:rsidRDefault="00B21739">
      <w:pPr>
        <w:jc w:val="center"/>
      </w:pPr>
    </w:p>
    <w:p w:rsidR="00B21739" w:rsidRDefault="00882598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伊斯兰之家中文小组</w:t>
      </w:r>
      <w:proofErr w:type="spellEnd"/>
    </w:p>
    <w:p w:rsidR="00B21739" w:rsidRDefault="00882598">
      <w:pPr>
        <w:spacing w:after="0" w:line="240" w:lineRule="auto"/>
        <w:ind w:firstLine="113"/>
        <w:jc w:val="center"/>
        <w:rPr>
          <w:rFonts w:cs="Sakkal Majalla"/>
          <w:b/>
          <w:sz w:val="28"/>
          <w:szCs w:val="28"/>
        </w:rPr>
      </w:pPr>
      <w:r>
        <w:rPr>
          <w:rFonts w:cs="Sakkal Majalla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cs="Sakkal Majalla"/>
          <w:b/>
          <w:sz w:val="28"/>
          <w:szCs w:val="28"/>
          <w:rtl/>
        </w:rPr>
        <w:t>فريق اللغة الصينية بموقع دار الإسلام</w:t>
      </w:r>
    </w:p>
    <w:p w:rsidR="0006648F" w:rsidRDefault="0006648F">
      <w:pPr>
        <w:spacing w:after="0" w:line="240" w:lineRule="auto"/>
        <w:ind w:firstLine="113"/>
        <w:jc w:val="center"/>
        <w:rPr>
          <w:rFonts w:cs="Sakkal Majalla"/>
          <w:b/>
          <w:sz w:val="28"/>
          <w:szCs w:val="28"/>
        </w:rPr>
      </w:pPr>
    </w:p>
    <w:p w:rsidR="0006648F" w:rsidRDefault="0006648F">
      <w:pPr>
        <w:spacing w:after="0" w:line="240" w:lineRule="auto"/>
        <w:ind w:firstLine="113"/>
        <w:jc w:val="center"/>
        <w:rPr>
          <w:rFonts w:cs="Sakkal Majalla"/>
          <w:b/>
          <w:sz w:val="28"/>
          <w:szCs w:val="28"/>
        </w:rPr>
      </w:pPr>
    </w:p>
    <w:p w:rsidR="0006648F" w:rsidRDefault="0006648F">
      <w:pPr>
        <w:spacing w:after="0" w:line="240" w:lineRule="auto"/>
        <w:ind w:firstLine="113"/>
        <w:jc w:val="center"/>
        <w:rPr>
          <w:rFonts w:cs="Sakkal Majalla"/>
          <w:b/>
          <w:sz w:val="28"/>
          <w:szCs w:val="28"/>
        </w:rPr>
      </w:pPr>
    </w:p>
    <w:p w:rsidR="0006648F" w:rsidRDefault="0006648F">
      <w:pPr>
        <w:spacing w:after="0" w:line="240" w:lineRule="auto"/>
        <w:ind w:firstLine="113"/>
        <w:jc w:val="center"/>
        <w:rPr>
          <w:rFonts w:cs="Sakkal Majalla"/>
          <w:b/>
          <w:sz w:val="28"/>
          <w:szCs w:val="28"/>
        </w:rPr>
      </w:pPr>
    </w:p>
    <w:p w:rsidR="0006648F" w:rsidRDefault="0006648F">
      <w:pPr>
        <w:spacing w:after="0" w:line="240" w:lineRule="auto"/>
        <w:ind w:firstLine="113"/>
        <w:jc w:val="center"/>
        <w:rPr>
          <w:rFonts w:cs="Sakkal Majalla"/>
          <w:b/>
          <w:sz w:val="28"/>
          <w:szCs w:val="28"/>
        </w:rPr>
      </w:pPr>
    </w:p>
    <w:p w:rsidR="0006648F" w:rsidRDefault="0006648F">
      <w:pPr>
        <w:spacing w:after="0" w:line="240" w:lineRule="auto"/>
        <w:ind w:firstLine="113"/>
        <w:jc w:val="center"/>
      </w:pPr>
    </w:p>
    <w:p w:rsidR="00B21739" w:rsidRDefault="00B21739">
      <w:pPr>
        <w:tabs>
          <w:tab w:val="left" w:pos="2461"/>
        </w:tabs>
      </w:pPr>
    </w:p>
    <w:p w:rsidR="00B21739" w:rsidRDefault="00882598">
      <w:pPr>
        <w:tabs>
          <w:tab w:val="left" w:pos="753"/>
          <w:tab w:val="left" w:pos="3933"/>
          <w:tab w:val="center" w:pos="3968"/>
        </w:tabs>
        <w:jc w:val="center"/>
      </w:pPr>
      <w:proofErr w:type="spellStart"/>
      <w:r>
        <w:rPr>
          <w:b/>
          <w:sz w:val="32"/>
          <w:szCs w:val="32"/>
        </w:rPr>
        <w:t>在黎明之前停止饮食不是异端</w:t>
      </w:r>
      <w:proofErr w:type="spellEnd"/>
    </w:p>
    <w:p w:rsidR="00B21739" w:rsidRDefault="00882598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4" name="image0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9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21739" w:rsidRDefault="00B21739">
      <w:pPr>
        <w:tabs>
          <w:tab w:val="left" w:pos="753"/>
          <w:tab w:val="left" w:pos="3933"/>
          <w:tab w:val="center" w:pos="3968"/>
        </w:tabs>
      </w:pPr>
    </w:p>
    <w:p w:rsidR="00B21739" w:rsidRDefault="00882598" w:rsidP="0006648F">
      <w:pPr>
        <w:spacing w:line="480" w:lineRule="auto"/>
        <w:ind w:left="643" w:hanging="643"/>
        <w:jc w:val="right"/>
      </w:pPr>
      <w:r>
        <w:rPr>
          <w:rFonts w:ascii="SimSun" w:eastAsia="SimSun" w:hAnsi="SimSun" w:cs="SimSun"/>
          <w:b/>
          <w:color w:val="FF0000"/>
          <w:sz w:val="32"/>
          <w:szCs w:val="32"/>
        </w:rPr>
        <w:t>问：在（12602）号问题中说：在黎明之前五分钟停止饮食是异端；我在《布哈里圣训实录》中看到了艾奈斯（愿主喜悦之）传述的一段圣训：栽德•本•萨比特（愿主喜悦之）传述：他说：“我们和真主的使者（愿主福安之）一起吃了斋饭，然后使者就去礼拜去了。艾奈斯问栽德：‘在宣礼和吃斋饭之间有多长的时间？’栽德回答说：‘大约是念五十段经文的时间。’” </w:t>
      </w:r>
      <w:r>
        <w:rPr>
          <w:rFonts w:ascii="SimSun" w:eastAsia="SimSun" w:hAnsi="SimSun" w:cs="SimSun"/>
          <w:b/>
          <w:color w:val="FF0000"/>
          <w:sz w:val="32"/>
          <w:szCs w:val="32"/>
        </w:rPr>
        <w:br/>
      </w:r>
      <w:proofErr w:type="spellStart"/>
      <w:r>
        <w:rPr>
          <w:rFonts w:ascii="SimSun" w:eastAsia="SimSun" w:hAnsi="SimSun" w:cs="SimSun"/>
          <w:b/>
          <w:color w:val="FF0000"/>
          <w:sz w:val="32"/>
          <w:szCs w:val="32"/>
        </w:rPr>
        <w:t>念五十段经文的时间也就是五分钟到十分钟，或者更长一点；既然如此，在黎明之前五分钟停止饮食怎么会成为异端</w:t>
      </w:r>
      <w:proofErr w:type="spellEnd"/>
    </w:p>
    <w:p w:rsidR="00B21739" w:rsidRDefault="00882598" w:rsidP="0006648F">
      <w:pPr>
        <w:spacing w:after="164" w:line="480" w:lineRule="auto"/>
        <w:jc w:val="right"/>
      </w:pPr>
      <w:proofErr w:type="spellStart"/>
      <w:r>
        <w:rPr>
          <w:rFonts w:ascii="SimSun" w:eastAsia="SimSun" w:hAnsi="SimSun" w:cs="SimSun"/>
          <w:sz w:val="32"/>
          <w:szCs w:val="32"/>
        </w:rPr>
        <w:t>答：一切赞颂，全归真主</w:t>
      </w:r>
      <w:proofErr w:type="spellEnd"/>
      <w:r>
        <w:rPr>
          <w:rFonts w:ascii="SimSun" w:eastAsia="SimSun" w:hAnsi="SimSun" w:cs="SimSun"/>
          <w:sz w:val="32"/>
          <w:szCs w:val="32"/>
        </w:rPr>
        <w:t>。</w:t>
      </w:r>
    </w:p>
    <w:p w:rsidR="00B21739" w:rsidRDefault="00882598" w:rsidP="0006648F">
      <w:pPr>
        <w:spacing w:after="164" w:line="480" w:lineRule="auto"/>
        <w:ind w:firstLine="640"/>
        <w:jc w:val="right"/>
      </w:pPr>
      <w:r>
        <w:rPr>
          <w:rFonts w:ascii="Arial Unicode MS" w:eastAsia="Arial Unicode MS" w:hAnsi="Arial Unicode MS" w:cs="Arial Unicode MS"/>
          <w:sz w:val="32"/>
          <w:szCs w:val="32"/>
        </w:rPr>
        <w:t>《布哈里圣训实录》（1921段）辑录：栽德·本·萨比特（愿主喜悦之）传述：他说：“我们和真主的使者（愿主福</w:t>
      </w:r>
      <w:r>
        <w:rPr>
          <w:rFonts w:ascii="Arial Unicode MS" w:eastAsia="Arial Unicode MS" w:hAnsi="Arial Unicode MS" w:cs="Arial Unicode MS"/>
          <w:sz w:val="32"/>
          <w:szCs w:val="32"/>
        </w:rPr>
        <w:lastRenderedPageBreak/>
        <w:t>安之）一起吃了斋饭，然后使者就去礼拜去了。艾奈斯问栽德：‘在宣礼和吃斋饭之间有多长的时间？’栽德回答说：‘大约是念五十段经文的时间。’”</w:t>
      </w:r>
    </w:p>
    <w:p w:rsidR="00B21739" w:rsidRDefault="00882598" w:rsidP="0006648F">
      <w:pPr>
        <w:spacing w:after="164" w:line="480" w:lineRule="auto"/>
        <w:jc w:val="right"/>
      </w:pPr>
      <w:r>
        <w:rPr>
          <w:rFonts w:ascii="SimSun" w:eastAsia="SimSun" w:hAnsi="SimSun" w:cs="SimSun"/>
          <w:sz w:val="32"/>
          <w:szCs w:val="32"/>
        </w:rPr>
        <w:t>这段圣训说明先知（愿主福安之）吃封斋饭的时间就是在宣礼之前的这段时间，并没有说先知（愿主福安之）在黎明之前的这段时间中开始封斋和停止饮食，封斋饭的时间和停止饮食的时间之间有所区别，赞颂真主，这是非常明确的，比如你可以说：我在黎明前两点钟吃了封斋饭，这并不意味着你从这个时候开始封斋；这只说明了吃封斋饭的时间。</w:t>
      </w:r>
    </w:p>
    <w:p w:rsidR="00B21739" w:rsidRDefault="00882598" w:rsidP="0006648F">
      <w:pPr>
        <w:spacing w:after="164" w:line="480" w:lineRule="auto"/>
        <w:ind w:firstLine="640"/>
        <w:jc w:val="right"/>
      </w:pPr>
      <w:proofErr w:type="spellStart"/>
      <w:r>
        <w:rPr>
          <w:rFonts w:ascii="SimSun" w:eastAsia="SimSun" w:hAnsi="SimSun" w:cs="SimSun"/>
          <w:sz w:val="32"/>
          <w:szCs w:val="32"/>
        </w:rPr>
        <w:t>栽德•本•萨比特（愿主喜悦之）传述的圣训说明推迟吃封斋饭是可嘉的行为，而没有说明在黎明之前的一段时间停止饮食是可嘉的行为</w:t>
      </w:r>
      <w:proofErr w:type="spellEnd"/>
      <w:r>
        <w:rPr>
          <w:rFonts w:ascii="SimSun" w:eastAsia="SimSun" w:hAnsi="SimSun" w:cs="SimSun"/>
          <w:sz w:val="32"/>
          <w:szCs w:val="32"/>
        </w:rPr>
        <w:t>。</w:t>
      </w:r>
    </w:p>
    <w:p w:rsidR="00B21739" w:rsidRDefault="00882598" w:rsidP="0006648F">
      <w:pPr>
        <w:spacing w:after="164" w:line="480" w:lineRule="auto"/>
        <w:ind w:firstLine="640"/>
        <w:jc w:val="right"/>
      </w:pPr>
      <w:r>
        <w:rPr>
          <w:rFonts w:ascii="SimSun" w:eastAsia="SimSun" w:hAnsi="SimSun" w:cs="SimSun"/>
          <w:sz w:val="32"/>
          <w:szCs w:val="32"/>
        </w:rPr>
        <w:t>真主允许封斋的人吃喝，一直到黎明出现为止；真主说：“你们可以吃，可以饮，至黎明时天边的黑线和白线</w:t>
      </w:r>
      <w:r>
        <w:rPr>
          <w:rFonts w:ascii="SimSun" w:eastAsia="SimSun" w:hAnsi="SimSun" w:cs="SimSun"/>
          <w:sz w:val="32"/>
          <w:szCs w:val="32"/>
        </w:rPr>
        <w:lastRenderedPageBreak/>
        <w:t>对你们截然划分。然后你们整日斋戒，一直到夜间。”（2:187）</w:t>
      </w:r>
    </w:p>
    <w:p w:rsidR="00B21739" w:rsidRDefault="00882598" w:rsidP="0006648F">
      <w:pPr>
        <w:spacing w:after="164" w:line="480" w:lineRule="auto"/>
        <w:ind w:firstLine="640"/>
        <w:jc w:val="right"/>
      </w:pPr>
      <w:r>
        <w:rPr>
          <w:rFonts w:ascii="SimSun" w:eastAsia="SimSun" w:hAnsi="SimSun" w:cs="SimSun"/>
          <w:sz w:val="32"/>
          <w:szCs w:val="32"/>
        </w:rPr>
        <w:t>“真主允许穆斯林在斋月的夜间可以吃喝，与妻子同房，一直到黎明出现为止，然后命令穆斯林要整日斋戒，一直到太阳落山。”敬请参阅艾布·拜克尔·绽萨斯所著的《古兰经的律例</w:t>
      </w:r>
      <w:proofErr w:type="gramStart"/>
      <w:r>
        <w:rPr>
          <w:rFonts w:ascii="SimSun" w:eastAsia="SimSun" w:hAnsi="SimSun" w:cs="SimSun"/>
          <w:sz w:val="32"/>
          <w:szCs w:val="32"/>
        </w:rPr>
        <w:t>》(</w:t>
      </w:r>
      <w:proofErr w:type="gramEnd"/>
      <w:r>
        <w:rPr>
          <w:rFonts w:ascii="SimSun" w:eastAsia="SimSun" w:hAnsi="SimSun" w:cs="SimSun"/>
          <w:sz w:val="32"/>
          <w:szCs w:val="32"/>
        </w:rPr>
        <w:t>1 / 265) 。</w:t>
      </w:r>
    </w:p>
    <w:p w:rsidR="00B21739" w:rsidRDefault="00882598" w:rsidP="0006648F">
      <w:pPr>
        <w:spacing w:after="164" w:line="480" w:lineRule="auto"/>
        <w:ind w:firstLine="640"/>
        <w:jc w:val="right"/>
      </w:pPr>
      <w:r>
        <w:rPr>
          <w:rFonts w:ascii="Arial Unicode MS" w:eastAsia="Arial Unicode MS" w:hAnsi="Arial Unicode MS" w:cs="Arial Unicode MS"/>
          <w:sz w:val="32"/>
          <w:szCs w:val="32"/>
        </w:rPr>
        <w:t>《布哈里圣训实录》（1919段）和《穆斯林圣训实录》（1092段）辑录：阿伊莎（愿主喜悦之）传述：当比俩里（愿主喜悦之）在夜间念宣礼时，真主的使者（愿主福安之）说：“你们可以续吃，继续喝，直到伊本·乌姆·麦克土姆念宣礼为止，因为他快到黎明时分才念（第二次）宣礼。”</w:t>
      </w:r>
    </w:p>
    <w:p w:rsidR="00B21739" w:rsidRDefault="00882598" w:rsidP="0006648F">
      <w:pPr>
        <w:spacing w:after="164" w:line="480" w:lineRule="auto"/>
        <w:ind w:firstLine="640"/>
        <w:jc w:val="right"/>
      </w:pPr>
      <w:proofErr w:type="spellStart"/>
      <w:r>
        <w:rPr>
          <w:rFonts w:ascii="SimSun" w:eastAsia="SimSun" w:hAnsi="SimSun" w:cs="SimSun"/>
          <w:sz w:val="32"/>
          <w:szCs w:val="32"/>
        </w:rPr>
        <w:t>伊玛目脑威（愿主怜悯之）在《总汇</w:t>
      </w:r>
      <w:proofErr w:type="spellEnd"/>
      <w:r>
        <w:rPr>
          <w:rFonts w:ascii="SimSun" w:eastAsia="SimSun" w:hAnsi="SimSun" w:cs="SimSun"/>
          <w:sz w:val="32"/>
          <w:szCs w:val="32"/>
        </w:rPr>
        <w:t>》（6 / 406）中说：“我们的同人和其他学者一致认为吃封斋饭是圣行，</w:t>
      </w:r>
      <w:r>
        <w:rPr>
          <w:rFonts w:ascii="SimSun" w:eastAsia="SimSun" w:hAnsi="SimSun" w:cs="SimSun"/>
          <w:sz w:val="32"/>
          <w:szCs w:val="32"/>
        </w:rPr>
        <w:lastRenderedPageBreak/>
        <w:t>推迟封斋饭是最优越的行为，其证据就是许多正确的圣训；而且吃封斋饭和推迟封斋饭有助于在白天封斋，并且与异教徒的做法相反；斋戒的时间是白昼，所以推迟开斋以及在夜末提前停止饮食的做法毫无意义。”</w:t>
      </w:r>
    </w:p>
    <w:p w:rsidR="00B21739" w:rsidRDefault="00882598" w:rsidP="0006648F">
      <w:pPr>
        <w:spacing w:after="164" w:line="480" w:lineRule="auto"/>
        <w:ind w:firstLine="640"/>
        <w:jc w:val="right"/>
      </w:pPr>
      <w:r>
        <w:rPr>
          <w:rFonts w:ascii="SimSun" w:eastAsia="SimSun" w:hAnsi="SimSun" w:cs="SimSun"/>
          <w:sz w:val="32"/>
          <w:szCs w:val="32"/>
        </w:rPr>
        <w:t>有人向学术研究和教法律例常任委员会的学者们询问（10 / 284）：“我看了一些经注，其中说封斋的人在黎明前二十分钟应该停止饮食，并把它称为谨慎小心的做法；在斋月中停止饮食与黎明的宣礼之间的时间有多长？一个人在听到宣礼员念“礼拜比睡觉更好”的时候仍然喝水，只要宣礼员没有结束宣礼，其教法律例是什么？这种做法是正确的吗？”</w:t>
      </w:r>
    </w:p>
    <w:p w:rsidR="00B21739" w:rsidRDefault="00882598" w:rsidP="0006648F">
      <w:pPr>
        <w:spacing w:after="164" w:line="480" w:lineRule="auto"/>
        <w:ind w:firstLine="640"/>
        <w:jc w:val="right"/>
      </w:pPr>
      <w:r>
        <w:rPr>
          <w:rFonts w:ascii="SimSun" w:eastAsia="SimSun" w:hAnsi="SimSun" w:cs="SimSun"/>
          <w:sz w:val="32"/>
          <w:szCs w:val="32"/>
        </w:rPr>
        <w:t>他们回答：“封斋的人停止饮食和开斋的根本就是这一节经文所规定的，真主说：“你们可以吃，可以饮，至黎明时天边的黑线和白线对你们截然划分。然后整日斋戒，一直到夜间。”（2:187）在黎明出现之前可以吃喝，也就是说黎明的白线是真主规定的允许吃喝的极限，如果第</w:t>
      </w:r>
      <w:r>
        <w:rPr>
          <w:rFonts w:ascii="SimSun" w:eastAsia="SimSun" w:hAnsi="SimSun" w:cs="SimSun"/>
          <w:sz w:val="32"/>
          <w:szCs w:val="32"/>
        </w:rPr>
        <w:lastRenderedPageBreak/>
        <w:t>二次黎明出现了，禁止吃喝以及破坏斋戒的其他事项，谁如果在听到宣礼之后吃喝，如果这是第二次黎明之后的宣礼，那么他必须要还补这一天的斋戒，如果是在黎明之前的宣礼，则不必还补。”</w:t>
      </w:r>
    </w:p>
    <w:p w:rsidR="00B21739" w:rsidRDefault="00882598" w:rsidP="0006648F">
      <w:pPr>
        <w:spacing w:after="164" w:line="480" w:lineRule="auto"/>
        <w:ind w:firstLine="640"/>
        <w:jc w:val="right"/>
      </w:pPr>
      <w:proofErr w:type="spellStart"/>
      <w:r>
        <w:rPr>
          <w:rFonts w:ascii="SimSun" w:eastAsia="SimSun" w:hAnsi="SimSun" w:cs="SimSun"/>
          <w:sz w:val="32"/>
          <w:szCs w:val="32"/>
        </w:rPr>
        <w:t>有人向谢赫伊本·巴兹（愿主怜悯之）询问</w:t>
      </w:r>
      <w:proofErr w:type="spellEnd"/>
      <w:r>
        <w:rPr>
          <w:rFonts w:ascii="SimSun" w:eastAsia="SimSun" w:hAnsi="SimSun" w:cs="SimSun"/>
          <w:sz w:val="32"/>
          <w:szCs w:val="32"/>
        </w:rPr>
        <w:t>：“</w:t>
      </w:r>
      <w:proofErr w:type="spellStart"/>
      <w:r>
        <w:rPr>
          <w:rFonts w:ascii="SimSun" w:eastAsia="SimSun" w:hAnsi="SimSun" w:cs="SimSun"/>
          <w:sz w:val="32"/>
          <w:szCs w:val="32"/>
        </w:rPr>
        <w:t>在黎明前十五分钟停止饮食的教法律例是什么</w:t>
      </w:r>
      <w:proofErr w:type="spellEnd"/>
      <w:r>
        <w:rPr>
          <w:rFonts w:ascii="SimSun" w:eastAsia="SimSun" w:hAnsi="SimSun" w:cs="SimSun"/>
          <w:sz w:val="32"/>
          <w:szCs w:val="32"/>
        </w:rPr>
        <w:t>？”</w:t>
      </w:r>
    </w:p>
    <w:p w:rsidR="00B21739" w:rsidRDefault="00882598" w:rsidP="0006648F">
      <w:pPr>
        <w:spacing w:after="164" w:line="480" w:lineRule="auto"/>
        <w:ind w:firstLine="640"/>
        <w:jc w:val="right"/>
      </w:pPr>
      <w:proofErr w:type="spellStart"/>
      <w:r>
        <w:rPr>
          <w:rFonts w:ascii="SimSun" w:eastAsia="SimSun" w:hAnsi="SimSun" w:cs="SimSun"/>
          <w:sz w:val="32"/>
          <w:szCs w:val="32"/>
        </w:rPr>
        <w:t>他回答</w:t>
      </w:r>
      <w:proofErr w:type="spellEnd"/>
      <w:r>
        <w:rPr>
          <w:rFonts w:ascii="SimSun" w:eastAsia="SimSun" w:hAnsi="SimSun" w:cs="SimSun"/>
          <w:sz w:val="32"/>
          <w:szCs w:val="32"/>
        </w:rPr>
        <w:t>：“</w:t>
      </w:r>
      <w:proofErr w:type="spellStart"/>
      <w:r>
        <w:rPr>
          <w:rFonts w:ascii="SimSun" w:eastAsia="SimSun" w:hAnsi="SimSun" w:cs="SimSun"/>
          <w:sz w:val="32"/>
          <w:szCs w:val="32"/>
        </w:rPr>
        <w:t>我不知道这种行为有何根据，但是《古兰经》和圣训都说明应该在黎明出现的时候停止饮食</w:t>
      </w:r>
      <w:proofErr w:type="spellEnd"/>
      <w:r>
        <w:rPr>
          <w:rFonts w:ascii="SimSun" w:eastAsia="SimSun" w:hAnsi="SimSun" w:cs="SimSun"/>
          <w:sz w:val="32"/>
          <w:szCs w:val="32"/>
        </w:rPr>
        <w:t>。 真主说：“你们可以吃，可以饮，至黎明时天边的黑线和白线对你们截然划分。然后整日斋戒，一直到夜间。”（2:187）因为先知（愿主福安之）说：“黎明有两个：在一个黎明中禁止吃喝，可以做晨礼；在另一个黎明中禁止做晨礼，但是可以吃喝。”伊本·哈兹姆和哈克木辑录，先知（愿主福安之）说：“当比俩里（愿主喜悦之）在夜间念宣礼时，你们可以续吃，继续喝，直到伊本•乌姆•麦克土姆念宣礼为止。”传述人说：伊本•乌姆•麦克土姆是盲人，</w:t>
      </w:r>
      <w:r>
        <w:rPr>
          <w:rFonts w:ascii="SimSun" w:eastAsia="SimSun" w:hAnsi="SimSun" w:cs="SimSun"/>
          <w:sz w:val="32"/>
          <w:szCs w:val="32"/>
        </w:rPr>
        <w:lastRenderedPageBreak/>
        <w:t>别人告诉他“天亮了，天亮了”的时候，他才念宣礼。布哈里和穆斯林共同辑录的圣训。”《伊本·巴兹法太瓦全集</w:t>
      </w:r>
      <w:proofErr w:type="gramStart"/>
      <w:r>
        <w:rPr>
          <w:rFonts w:ascii="SimSun" w:eastAsia="SimSun" w:hAnsi="SimSun" w:cs="SimSun"/>
          <w:sz w:val="32"/>
          <w:szCs w:val="32"/>
        </w:rPr>
        <w:t>》(</w:t>
      </w:r>
      <w:proofErr w:type="gramEnd"/>
      <w:r>
        <w:rPr>
          <w:rFonts w:ascii="SimSun" w:eastAsia="SimSun" w:hAnsi="SimSun" w:cs="SimSun"/>
          <w:sz w:val="32"/>
          <w:szCs w:val="32"/>
        </w:rPr>
        <w:t>15 / 281) 。</w:t>
      </w:r>
    </w:p>
    <w:p w:rsidR="00B21739" w:rsidRDefault="00882598" w:rsidP="0006648F">
      <w:pPr>
        <w:spacing w:after="164" w:line="480" w:lineRule="auto"/>
        <w:jc w:val="right"/>
      </w:pPr>
      <w:proofErr w:type="spellStart"/>
      <w:r>
        <w:rPr>
          <w:rFonts w:ascii="SimSun" w:eastAsia="SimSun" w:hAnsi="SimSun" w:cs="SimSun"/>
          <w:sz w:val="32"/>
          <w:szCs w:val="32"/>
        </w:rPr>
        <w:t>真主至知</w:t>
      </w:r>
      <w:proofErr w:type="spellEnd"/>
      <w:r>
        <w:rPr>
          <w:rFonts w:ascii="SimSun" w:eastAsia="SimSun" w:hAnsi="SimSun" w:cs="SimSun"/>
          <w:sz w:val="32"/>
          <w:szCs w:val="32"/>
        </w:rPr>
        <w:t>！</w:t>
      </w:r>
    </w:p>
    <w:p w:rsidR="00B21739" w:rsidRDefault="00B21739" w:rsidP="0006648F">
      <w:pPr>
        <w:tabs>
          <w:tab w:val="left" w:pos="753"/>
          <w:tab w:val="left" w:pos="3933"/>
          <w:tab w:val="center" w:pos="3968"/>
        </w:tabs>
        <w:jc w:val="right"/>
      </w:pPr>
    </w:p>
    <w:p w:rsidR="00B21739" w:rsidRDefault="00B21739" w:rsidP="0006648F">
      <w:pPr>
        <w:tabs>
          <w:tab w:val="left" w:pos="753"/>
          <w:tab w:val="left" w:pos="3933"/>
          <w:tab w:val="center" w:pos="3968"/>
        </w:tabs>
        <w:jc w:val="right"/>
      </w:pPr>
    </w:p>
    <w:p w:rsidR="00B21739" w:rsidRDefault="00B21739" w:rsidP="0006648F">
      <w:pPr>
        <w:tabs>
          <w:tab w:val="left" w:pos="753"/>
          <w:tab w:val="left" w:pos="3933"/>
          <w:tab w:val="center" w:pos="3968"/>
        </w:tabs>
        <w:jc w:val="right"/>
      </w:pPr>
    </w:p>
    <w:p w:rsidR="00B21739" w:rsidRDefault="00B21739" w:rsidP="0006648F">
      <w:pPr>
        <w:spacing w:after="0" w:line="240" w:lineRule="auto"/>
        <w:ind w:firstLine="340"/>
        <w:jc w:val="right"/>
      </w:pPr>
    </w:p>
    <w:p w:rsidR="00B21739" w:rsidRDefault="00B21739" w:rsidP="0006648F">
      <w:pPr>
        <w:jc w:val="right"/>
      </w:pPr>
    </w:p>
    <w:p w:rsidR="00B21739" w:rsidRDefault="00B21739" w:rsidP="0006648F">
      <w:pPr>
        <w:jc w:val="right"/>
      </w:pPr>
    </w:p>
    <w:p w:rsidR="00B21739" w:rsidRDefault="00B21739" w:rsidP="0006648F">
      <w:pPr>
        <w:jc w:val="right"/>
      </w:pPr>
    </w:p>
    <w:p w:rsidR="00B21739" w:rsidRDefault="00B21739" w:rsidP="0006648F">
      <w:pPr>
        <w:jc w:val="right"/>
      </w:pPr>
    </w:p>
    <w:p w:rsidR="00B21739" w:rsidRDefault="00B21739" w:rsidP="0006648F">
      <w:pPr>
        <w:jc w:val="right"/>
      </w:pPr>
    </w:p>
    <w:p w:rsidR="00B21739" w:rsidRDefault="00882598" w:rsidP="0006648F">
      <w:pPr>
        <w:jc w:val="right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B21739" w:rsidRDefault="00882598" w:rsidP="0006648F">
      <w:pPr>
        <w:tabs>
          <w:tab w:val="left" w:pos="2730"/>
        </w:tabs>
        <w:jc w:val="right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B21739" w:rsidRDefault="00B21739">
      <w:pPr>
        <w:jc w:val="center"/>
      </w:pPr>
    </w:p>
    <w:sectPr w:rsidR="00B21739">
      <w:headerReference w:type="default" r:id="rId7"/>
      <w:headerReference w:type="first" r:id="rId8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0A1" w:rsidRDefault="007B70A1">
      <w:pPr>
        <w:spacing w:after="0" w:line="240" w:lineRule="auto"/>
      </w:pPr>
      <w:r>
        <w:separator/>
      </w:r>
    </w:p>
  </w:endnote>
  <w:endnote w:type="continuationSeparator" w:id="0">
    <w:p w:rsidR="007B70A1" w:rsidRDefault="007B7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Helvetica Neue">
    <w:altName w:val="Times New Roman"/>
    <w:charset w:val="00"/>
    <w:family w:val="auto"/>
    <w:pitch w:val="default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0A1" w:rsidRDefault="007B70A1">
      <w:pPr>
        <w:spacing w:after="0" w:line="240" w:lineRule="auto"/>
      </w:pPr>
      <w:r>
        <w:separator/>
      </w:r>
    </w:p>
  </w:footnote>
  <w:footnote w:type="continuationSeparator" w:id="0">
    <w:p w:rsidR="007B70A1" w:rsidRDefault="007B7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739" w:rsidRDefault="00B21739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739" w:rsidRDefault="00882598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0" hidden="0" allowOverlap="0">
          <wp:simplePos x="0" y="0"/>
          <wp:positionH relativeFrom="margin">
            <wp:posOffset>-673099</wp:posOffset>
          </wp:positionH>
          <wp:positionV relativeFrom="paragraph">
            <wp:posOffset>-88899</wp:posOffset>
          </wp:positionV>
          <wp:extent cx="7124700" cy="368300"/>
          <wp:effectExtent l="0" t="0" r="0" b="0"/>
          <wp:wrapNone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4700" cy="368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5" name="image1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1739"/>
    <w:rsid w:val="000257A6"/>
    <w:rsid w:val="0006648F"/>
    <w:rsid w:val="002C1B29"/>
    <w:rsid w:val="007B70A1"/>
    <w:rsid w:val="00882598"/>
    <w:rsid w:val="00B21739"/>
    <w:rsid w:val="00B7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785939-988A-46B3-9834-9CDB5DC3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296</Words>
  <Characters>1693</Characters>
  <Application>Microsoft Office Word</Application>
  <DocSecurity>0</DocSecurity>
  <Lines>14</Lines>
  <Paragraphs>3</Paragraphs>
  <ScaleCrop>false</ScaleCrop>
  <Manager/>
  <Company>islamhouse.com</Company>
  <LinksUpToDate>false</LinksUpToDate>
  <CharactersWithSpaces>1986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在黎明之前停止饮食不是异端_x000d_</dc:title>
  <dc:subject>在黎明之前停止饮食不是异端_x000d_</dc:subject>
  <dc:creator>伊斯兰问答网站</dc:creator>
  <cp:keywords>在黎明之前停止饮食不是异端_x000d_</cp:keywords>
  <dc:description>在黎明之前停止饮食不是异端_x000d_</dc:description>
  <cp:lastModifiedBy>Mahmoud</cp:lastModifiedBy>
  <cp:revision>4</cp:revision>
  <dcterms:created xsi:type="dcterms:W3CDTF">2015-08-03T11:52:00Z</dcterms:created>
  <dcterms:modified xsi:type="dcterms:W3CDTF">2016-04-07T09:10:00Z</dcterms:modified>
  <cp:category/>
</cp:coreProperties>
</file>