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2A53" w:rsidRDefault="00142A53">
      <w:pPr>
        <w:jc w:val="center"/>
      </w:pPr>
    </w:p>
    <w:p w:rsidR="00142A53" w:rsidRDefault="00142A53">
      <w:pPr>
        <w:jc w:val="center"/>
      </w:pPr>
    </w:p>
    <w:p w:rsidR="00142A53" w:rsidRDefault="00472DF8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父亲去世了而没有缴纳在斋月的白天性交的罚赎，他的孩子们应该怎样做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142A53" w:rsidRDefault="00142A53">
      <w:pPr>
        <w:spacing w:line="240" w:lineRule="auto"/>
        <w:jc w:val="center"/>
      </w:pPr>
    </w:p>
    <w:p w:rsidR="00142A53" w:rsidRDefault="00472DF8">
      <w:pPr>
        <w:spacing w:after="54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مات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وعليه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كفارة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جماع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في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نهار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رمضان، فماذا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يصنع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أولاده؟</w:t>
      </w:r>
    </w:p>
    <w:p w:rsidR="00142A53" w:rsidRDefault="00142A53">
      <w:pPr>
        <w:spacing w:after="60"/>
      </w:pPr>
    </w:p>
    <w:p w:rsidR="00142A53" w:rsidRDefault="00472DF8" w:rsidP="00B3629E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5E4B3C7" wp14:editId="51D194DC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42A53" w:rsidRDefault="00142A53">
      <w:pPr>
        <w:jc w:val="center"/>
      </w:pPr>
    </w:p>
    <w:p w:rsidR="00142A53" w:rsidRDefault="00142A53">
      <w:pPr>
        <w:spacing w:after="0" w:line="240" w:lineRule="auto"/>
        <w:ind w:firstLine="113"/>
        <w:jc w:val="center"/>
      </w:pPr>
    </w:p>
    <w:p w:rsidR="00142A53" w:rsidRDefault="00472DF8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142A53" w:rsidRDefault="00142A53">
      <w:pPr>
        <w:jc w:val="center"/>
      </w:pPr>
    </w:p>
    <w:p w:rsidR="00142A53" w:rsidRDefault="00472DF8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142A53" w:rsidRDefault="00142A53">
      <w:pPr>
        <w:jc w:val="center"/>
      </w:pPr>
    </w:p>
    <w:p w:rsidR="00142A53" w:rsidRDefault="00142A53">
      <w:pPr>
        <w:jc w:val="center"/>
      </w:pPr>
    </w:p>
    <w:p w:rsidR="00142A53" w:rsidRDefault="00142A53"/>
    <w:p w:rsidR="00142A53" w:rsidRDefault="00472DF8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142A53" w:rsidRDefault="00142A53">
      <w:pPr>
        <w:jc w:val="center"/>
      </w:pPr>
    </w:p>
    <w:p w:rsidR="00142A53" w:rsidRDefault="00142A53">
      <w:pPr>
        <w:jc w:val="center"/>
      </w:pPr>
    </w:p>
    <w:p w:rsidR="00142A53" w:rsidRDefault="00142A53">
      <w:pPr>
        <w:jc w:val="center"/>
      </w:pPr>
    </w:p>
    <w:p w:rsidR="00142A53" w:rsidRDefault="00472DF8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142A53" w:rsidRDefault="00472DF8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142A53" w:rsidRDefault="00142A53">
      <w:pPr>
        <w:jc w:val="center"/>
      </w:pPr>
    </w:p>
    <w:p w:rsidR="00142A53" w:rsidRDefault="00142A53">
      <w:pPr>
        <w:tabs>
          <w:tab w:val="left" w:pos="2461"/>
        </w:tabs>
        <w:jc w:val="center"/>
      </w:pPr>
    </w:p>
    <w:p w:rsidR="00142A53" w:rsidRDefault="00472DF8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lastRenderedPageBreak/>
        <w:t>父亲去世了而没有缴纳在斋月的白天性交的罚赎，他的孩子们应该怎样做</w:t>
      </w:r>
      <w:proofErr w:type="spellEnd"/>
      <w:r>
        <w:rPr>
          <w:b/>
          <w:sz w:val="32"/>
          <w:szCs w:val="32"/>
        </w:rPr>
        <w:t>？</w:t>
      </w:r>
    </w:p>
    <w:p w:rsidR="00142A53" w:rsidRDefault="00472DF8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42A53" w:rsidRDefault="00142A53">
      <w:pPr>
        <w:tabs>
          <w:tab w:val="left" w:pos="753"/>
          <w:tab w:val="left" w:pos="3933"/>
          <w:tab w:val="center" w:pos="3968"/>
        </w:tabs>
      </w:pPr>
    </w:p>
    <w:p w:rsidR="00142A53" w:rsidRDefault="00472DF8" w:rsidP="006864EE">
      <w:pPr>
        <w:spacing w:line="480" w:lineRule="auto"/>
        <w:ind w:left="452" w:hanging="452"/>
        <w:jc w:val="right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我的父亲（愿主怜悯之）已经去世了，留下的一些钱财也按照遗产法分了。父亲去世后，母亲告诉我：在25年——30年前的斋月里，父亲与她发生了性行为。根据母亲的记忆，当时她做完手术后刚刚出院，没有同意父亲的性要求。母亲还告诉我：她当时就对父亲说这种性行为在斋月中是不允许的，他应该把这个问题询问清楚。父亲告诉母亲他要向真主忏悔，真主的确是至恕的，至仁的。母亲还告诉我：她因为羞于启齿而没有询问，也没有早早的告诉我们，她现在想封斋两个月。我对她说：你对于所发生的事情无能为力，因此你没有任何罪责，况且你的身体状况也不允许封斋两个月。我们对已故的父亲应该做点什么？我的母亲应该怎样做？</w:t>
      </w:r>
    </w:p>
    <w:p w:rsidR="00142A53" w:rsidRDefault="00472DF8" w:rsidP="006864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142A53" w:rsidRDefault="00472DF8" w:rsidP="006864EE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第一：你的母亲是在斋月中被她的丈夫强迫而发生性行为的，所以她没有任何的罚赎，因为先知（愿主福安之）说：“真主不会责问我的教民做错的、遗忘的和被迫而做的事情。”</w:t>
      </w:r>
      <w:r>
        <w:rPr>
          <w:rFonts w:ascii="SimSun" w:eastAsia="SimSun" w:hAnsi="SimSun" w:cs="SimSun"/>
          <w:sz w:val="30"/>
          <w:szCs w:val="30"/>
        </w:rPr>
        <w:lastRenderedPageBreak/>
        <w:t>《伊本•马哲圣训实录》（2043段）辑录，艾利巴尼在《伊本•马哲圣训实录》中认为这是正确的圣训。如果母亲是自愿的，她必须要还补斋戒和缴纳罚赎。</w:t>
      </w:r>
    </w:p>
    <w:p w:rsidR="00142A53" w:rsidRDefault="00472DF8" w:rsidP="006864EE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法特瓦常任委员会的学者们针对在斋月中性交的人的教法律例而说：“他必须要释放一个奴隶；如果没有这个能力，就必须要连续封斋两个月；如果没有这个能力，就必须要给六十个贫民每人施舍一“蒙德”小麦，还要还补一天的斋戒。至于女人，如果是自愿的，则其教法律例与男人一样；如果被强迫的，则只要还补一天的斋戒就可以了。”《常任委员会法特瓦</w:t>
      </w:r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10 / 302 )</w:t>
      </w:r>
    </w:p>
    <w:p w:rsidR="00142A53" w:rsidRDefault="00472DF8" w:rsidP="006864EE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如果她必须要缴纳罚赎，而你说她没有能力封斋，就可以给六十个贫民施舍食物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142A53" w:rsidRDefault="00472DF8" w:rsidP="006864EE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敬请参阅（1672）号问题的回答，了解在斋月的白天性交的罚赎。</w:t>
      </w:r>
    </w:p>
    <w:p w:rsidR="00142A53" w:rsidRDefault="00472DF8" w:rsidP="006864EE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第二：对于父亲，他必须要连续封斋两个月，并要还补因为性交而坏斋的那一天，既然他已经去世了，没有完成斋戒，要么有人自愿替他封斋，要连续封斋两个月，因为先知（愿主</w:t>
      </w:r>
      <w:r>
        <w:rPr>
          <w:rFonts w:ascii="SimSun" w:eastAsia="SimSun" w:hAnsi="SimSun" w:cs="SimSun"/>
          <w:sz w:val="30"/>
          <w:szCs w:val="30"/>
        </w:rPr>
        <w:lastRenderedPageBreak/>
        <w:t>福安之）说：“谁去世了而没有完成斋戒，就让他的继承人替他封斋。”《穆斯林圣训实录》（1147段）辑录，不允许把两个月的斋戒分给几个人，必须要让一个人连续封斋两个月；或者替他每天给一个贫民施舍食物。</w:t>
      </w:r>
    </w:p>
    <w:p w:rsidR="00142A53" w:rsidRDefault="00472DF8" w:rsidP="006864EE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谢赫伊本•欧赛麦尼（愿主怜悯之）说：“如果亡者必须要连续封斋两个月，要么让他的一个继承人替他封斋，要么替他每天给一个贫民施舍食物。”《津津有味的解释</w:t>
      </w:r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6 / 453 )</w:t>
      </w:r>
    </w:p>
    <w:p w:rsidR="00142A53" w:rsidRDefault="00472DF8" w:rsidP="006864EE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谢赫伊本•欧赛麦尼（愿主怜悯之）说：“从先知（愿主福安之）的正确传述就是：谁去世了而没有完成斋月的主命斋戒、或者有许愿、或者有罚赎，他的继承人如果愿意，就替他封斋。”《道路之光法特瓦</w:t>
      </w:r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199 / 20 )</w:t>
      </w:r>
    </w:p>
    <w:p w:rsidR="00142A53" w:rsidRDefault="00472DF8" w:rsidP="006864EE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谢赫赛尔迪（愿主</w:t>
      </w:r>
      <w:bookmarkStart w:id="0" w:name="_GoBack"/>
      <w:bookmarkEnd w:id="0"/>
      <w:r>
        <w:rPr>
          <w:rFonts w:ascii="SimSun" w:eastAsia="SimSun" w:hAnsi="SimSun" w:cs="SimSun"/>
          <w:sz w:val="30"/>
          <w:szCs w:val="30"/>
        </w:rPr>
        <w:t>怜悯之）说：“谁去世了而要还补斋月的主命斋戒，那是他在健康的时候没有完成的斋戒，就必须要替他每天给一个贫民施舍食物，补足所缺的天数。”</w:t>
      </w:r>
    </w:p>
    <w:p w:rsidR="00142A53" w:rsidRDefault="00472DF8" w:rsidP="006864EE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伊斯兰的谢赫伊本•泰米业主张</w:t>
      </w:r>
      <w:proofErr w:type="spellEnd"/>
      <w:r>
        <w:rPr>
          <w:rFonts w:ascii="SimSun" w:eastAsia="SimSun" w:hAnsi="SimSun" w:cs="SimSun"/>
          <w:sz w:val="30"/>
          <w:szCs w:val="30"/>
        </w:rPr>
        <w:t>：“</w:t>
      </w:r>
      <w:proofErr w:type="spellStart"/>
      <w:r>
        <w:rPr>
          <w:rFonts w:ascii="SimSun" w:eastAsia="SimSun" w:hAnsi="SimSun" w:cs="SimSun"/>
          <w:sz w:val="30"/>
          <w:szCs w:val="30"/>
        </w:rPr>
        <w:t>如果替他封斋，也是可以的，这是最难能可贵的</w:t>
      </w:r>
      <w:proofErr w:type="spellEnd"/>
      <w:r>
        <w:rPr>
          <w:rFonts w:ascii="SimSun" w:eastAsia="SimSun" w:hAnsi="SimSun" w:cs="SimSun"/>
          <w:sz w:val="30"/>
          <w:szCs w:val="30"/>
        </w:rPr>
        <w:t>。”《指导眼明心聪的人》第79页</w:t>
      </w:r>
    </w:p>
    <w:p w:rsidR="00142A53" w:rsidRDefault="00472DF8" w:rsidP="006864EE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施舍食物对于继承人是必定的，如果谁自愿花费自己的钱财完成施舍也是可以的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142A53" w:rsidRDefault="00472DF8" w:rsidP="006864EE">
      <w:pPr>
        <w:spacing w:after="107" w:line="480" w:lineRule="auto"/>
        <w:jc w:val="right"/>
      </w:pPr>
      <w:r>
        <w:rPr>
          <w:rFonts w:ascii="Tahoma" w:eastAsia="Tahoma" w:hAnsi="Tahoma" w:cs="Tahoma"/>
          <w:sz w:val="30"/>
          <w:szCs w:val="30"/>
        </w:rPr>
        <w:t> </w:t>
      </w:r>
    </w:p>
    <w:p w:rsidR="00142A53" w:rsidRDefault="00472DF8" w:rsidP="006864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142A53" w:rsidRDefault="00142A53" w:rsidP="006864EE">
      <w:pPr>
        <w:tabs>
          <w:tab w:val="left" w:pos="753"/>
          <w:tab w:val="left" w:pos="3933"/>
          <w:tab w:val="center" w:pos="3968"/>
        </w:tabs>
        <w:jc w:val="right"/>
      </w:pPr>
    </w:p>
    <w:p w:rsidR="00142A53" w:rsidRDefault="00142A53" w:rsidP="006864EE">
      <w:pPr>
        <w:tabs>
          <w:tab w:val="left" w:pos="753"/>
          <w:tab w:val="left" w:pos="3933"/>
          <w:tab w:val="center" w:pos="3968"/>
        </w:tabs>
        <w:jc w:val="right"/>
      </w:pPr>
    </w:p>
    <w:p w:rsidR="00142A53" w:rsidRDefault="00142A53" w:rsidP="006864EE">
      <w:pPr>
        <w:tabs>
          <w:tab w:val="left" w:pos="753"/>
          <w:tab w:val="left" w:pos="3933"/>
          <w:tab w:val="center" w:pos="3968"/>
        </w:tabs>
        <w:jc w:val="right"/>
      </w:pPr>
    </w:p>
    <w:p w:rsidR="00142A53" w:rsidRDefault="00142A53" w:rsidP="006864EE">
      <w:pPr>
        <w:spacing w:after="0" w:line="240" w:lineRule="auto"/>
        <w:ind w:firstLine="340"/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142A53" w:rsidP="006864EE">
      <w:pPr>
        <w:jc w:val="right"/>
      </w:pPr>
    </w:p>
    <w:p w:rsidR="00142A53" w:rsidRDefault="00472DF8" w:rsidP="006864EE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142A53" w:rsidRDefault="00142A53">
      <w:pPr>
        <w:jc w:val="center"/>
      </w:pPr>
    </w:p>
    <w:sectPr w:rsidR="00142A53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22D" w:rsidRDefault="0070122D">
      <w:pPr>
        <w:spacing w:after="0" w:line="240" w:lineRule="auto"/>
      </w:pPr>
      <w:r>
        <w:separator/>
      </w:r>
    </w:p>
  </w:endnote>
  <w:endnote w:type="continuationSeparator" w:id="0">
    <w:p w:rsidR="0070122D" w:rsidRDefault="0070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22D" w:rsidRDefault="0070122D">
      <w:pPr>
        <w:spacing w:after="0" w:line="240" w:lineRule="auto"/>
      </w:pPr>
      <w:r>
        <w:separator/>
      </w:r>
    </w:p>
  </w:footnote>
  <w:footnote w:type="continuationSeparator" w:id="0">
    <w:p w:rsidR="0070122D" w:rsidRDefault="00701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A53" w:rsidRDefault="00142A53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A53" w:rsidRDefault="00472DF8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42A53" w:rsidRDefault="00142A5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42A53" w:rsidRDefault="00472DF8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142A53" w:rsidRDefault="00142A53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142A53" w:rsidRDefault="00472DF8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2A53"/>
    <w:rsid w:val="00142A53"/>
    <w:rsid w:val="00472DF8"/>
    <w:rsid w:val="006864EE"/>
    <w:rsid w:val="0070122D"/>
    <w:rsid w:val="00B3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C31209-05E5-469C-B0E6-7F7A5944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</Words>
  <Characters>1281</Characters>
  <Application>Microsoft Office Word</Application>
  <DocSecurity>0</DocSecurity>
  <Lines>10</Lines>
  <Paragraphs>3</Paragraphs>
  <ScaleCrop>false</ScaleCrop>
  <Manager/>
  <Company>islamhouse.com</Company>
  <LinksUpToDate>false</LinksUpToDate>
  <CharactersWithSpaces>1502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父亲去世了而没有缴纳在斋月的白天性交的罚赎，他的孩子们应该怎样做？_x000d_</dc:title>
  <dc:subject>父亲去世了而没有缴纳在斋月的白天性交的罚赎，他的孩子们应该怎样做？_x000d_</dc:subject>
  <dc:creator>伊斯兰问答网站</dc:creator>
  <cp:keywords>父亲去世了而没有缴纳在斋月的白天性交的罚赎，他的孩子们应该怎样做？_x000d_</cp:keywords>
  <dc:description>父亲去世了而没有缴纳在斋月的白天性交的罚赎，他的孩子们应该怎样做？_x000d_</dc:description>
  <cp:lastModifiedBy>Mahmoud</cp:lastModifiedBy>
  <cp:revision>3</cp:revision>
  <dcterms:created xsi:type="dcterms:W3CDTF">2015-08-03T11:32:00Z</dcterms:created>
  <dcterms:modified xsi:type="dcterms:W3CDTF">2016-04-07T05:49:00Z</dcterms:modified>
  <cp:category/>
</cp:coreProperties>
</file>