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DF5A5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42199</wp:posOffset>
                </wp:positionV>
                <wp:extent cx="1787525" cy="446809"/>
                <wp:effectExtent l="0" t="0" r="3175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7525" cy="4468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A57" w:rsidRPr="00C70045" w:rsidRDefault="00DF5A57" w:rsidP="00DF5A57">
                            <w:pPr>
                              <w:jc w:val="center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hint="cs"/>
                                <w:i/>
                                <w:iCs/>
                                <w:u w:val="single"/>
                                <w:rtl/>
                              </w:rPr>
                              <w:t xml:space="preserve">فتوى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u w:val="single"/>
                              </w:rPr>
                              <w:t>教法判例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315pt;margin-top:3.3pt;width:140.75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    <v:path arrowok="t"/>
                <v:textbox>
                  <w:txbxContent>
                    <w:p w:rsidR="00DF5A57" w:rsidRPr="00C70045" w:rsidRDefault="00DF5A57" w:rsidP="00DF5A57">
                      <w:pPr>
                        <w:jc w:val="center"/>
                        <w:rPr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hint="cs"/>
                          <w:i/>
                          <w:iCs/>
                          <w:u w:val="single"/>
                          <w:rtl/>
                        </w:rPr>
                        <w:t xml:space="preserve">فتوى </w:t>
                      </w:r>
                      <w:r>
                        <w:rPr>
                          <w:rFonts w:hint="eastAsia"/>
                          <w:i/>
                          <w:iCs/>
                          <w:u w:val="single"/>
                        </w:rPr>
                        <w:t xml:space="preserve"> </w:t>
                      </w:r>
                      <w:r>
                        <w:rPr>
                          <w:rFonts w:hint="eastAsia"/>
                          <w:i/>
                          <w:iCs/>
                          <w:u w:val="single"/>
                        </w:rPr>
                        <w:t>教法判例</w:t>
                      </w:r>
                    </w:p>
                  </w:txbxContent>
                </v:textbox>
              </v:shape>
            </w:pict>
          </mc:Fallback>
        </mc:AlternateContent>
      </w:r>
    </w:p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rtl/>
          <w:lang w:eastAsia="zh-CN"/>
        </w:rPr>
      </w:pPr>
    </w:p>
    <w:p w:rsidR="00A60587" w:rsidRDefault="00A60587" w:rsidP="00A60587">
      <w:pPr>
        <w:bidi w:val="0"/>
        <w:jc w:val="center"/>
        <w:rPr>
          <w:rFonts w:ascii="Arial" w:hAnsi="Arial" w:cs="Arial"/>
          <w:b/>
          <w:bCs/>
          <w:sz w:val="52"/>
          <w:szCs w:val="52"/>
          <w:rtl/>
          <w:lang w:eastAsia="zh-CN"/>
        </w:rPr>
      </w:pPr>
    </w:p>
    <w:p w:rsidR="00A60587" w:rsidRDefault="00A60587" w:rsidP="00A60587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EB6455" w:rsidRPr="001B6333" w:rsidRDefault="00A60587" w:rsidP="00A60587">
      <w:pPr>
        <w:bidi w:val="0"/>
        <w:jc w:val="center"/>
        <w:rPr>
          <w:rFonts w:ascii="Tahoma" w:eastAsia="MS UI Gothic" w:hAnsi="Tahoma" w:cs="Tahoma"/>
          <w:b/>
          <w:bCs/>
          <w:sz w:val="36"/>
          <w:rtl/>
        </w:rPr>
      </w:pPr>
      <w:bookmarkStart w:id="0" w:name="_GoBack"/>
      <w:r w:rsidRPr="00A60587">
        <w:rPr>
          <w:rFonts w:asciiTheme="majorEastAsia" w:eastAsiaTheme="majorEastAsia" w:hAnsiTheme="majorEastAsia" w:cs="Microsoft YaHei" w:hint="eastAsia"/>
          <w:b/>
          <w:bCs/>
          <w:color w:val="943E19"/>
          <w:sz w:val="36"/>
          <w:lang w:eastAsia="zh-CN"/>
        </w:rPr>
        <w:t>穆斯林在斋月中的情</w:t>
      </w:r>
      <w:r w:rsidRPr="00A60587">
        <w:rPr>
          <w:rFonts w:asciiTheme="majorEastAsia" w:eastAsiaTheme="majorEastAsia" w:hAnsiTheme="majorEastAsia" w:cs="Microsoft YaHei"/>
          <w:b/>
          <w:bCs/>
          <w:color w:val="943E19"/>
          <w:sz w:val="36"/>
          <w:lang w:eastAsia="zh-CN"/>
        </w:rPr>
        <w:t>况</w:t>
      </w:r>
      <w:bookmarkEnd w:id="0"/>
    </w:p>
    <w:p w:rsidR="00EB6455" w:rsidRPr="00F954E8" w:rsidRDefault="00EB6455" w:rsidP="00A60587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Cs w:val="24"/>
          <w:lang w:bidi="ar-EG"/>
        </w:rPr>
      </w:pPr>
      <w:r w:rsidRPr="00F954E8">
        <w:rPr>
          <w:rFonts w:ascii="Tahoma" w:eastAsia="MS UI Gothic" w:hAnsi="Tahoma" w:cs="Tahoma"/>
          <w:b/>
          <w:bCs/>
          <w:szCs w:val="24"/>
          <w:rtl/>
          <w:lang w:bidi="ar-EG"/>
        </w:rPr>
        <w:t>]</w:t>
      </w:r>
      <w:r w:rsidRPr="00F954E8">
        <w:rPr>
          <w:rFonts w:ascii="Tahoma" w:eastAsia="MS UI Gothic" w:hAnsi="Tahoma" w:cs="Tahoma"/>
          <w:b/>
          <w:bCs/>
          <w:szCs w:val="24"/>
        </w:rPr>
        <w:t xml:space="preserve"> </w:t>
      </w:r>
      <w:r>
        <w:rPr>
          <w:rFonts w:ascii="SimSun" w:hAnsi="SimSun" w:cs="Tahoma" w:hint="eastAsia"/>
          <w:b/>
          <w:bCs/>
          <w:szCs w:val="24"/>
          <w:lang w:eastAsia="zh-CN"/>
        </w:rPr>
        <w:t>中文</w:t>
      </w:r>
      <w:r w:rsidRPr="00F954E8">
        <w:rPr>
          <w:rFonts w:ascii="Tahoma" w:eastAsia="MS UI Gothic" w:hAnsi="Tahoma" w:cs="Tahoma"/>
          <w:b/>
          <w:bCs/>
          <w:szCs w:val="24"/>
          <w:rtl/>
          <w:lang w:bidi="ar-EG"/>
        </w:rPr>
        <w:t>[</w:t>
      </w:r>
      <w:r w:rsidRPr="00F954E8">
        <w:rPr>
          <w:rFonts w:ascii="Courier New" w:hAnsi="Courier New" w:cs="Courier New"/>
          <w:b/>
          <w:bCs/>
          <w:sz w:val="26"/>
          <w:szCs w:val="26"/>
        </w:rPr>
        <w:t xml:space="preserve"> </w:t>
      </w: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</w:rPr>
      </w:pPr>
    </w:p>
    <w:p w:rsidR="00EB6455" w:rsidRPr="00A60587" w:rsidRDefault="00A60587" w:rsidP="00A60587">
      <w:pPr>
        <w:bidi w:val="0"/>
        <w:spacing w:after="200" w:line="276" w:lineRule="auto"/>
        <w:jc w:val="center"/>
        <w:rPr>
          <w:rFonts w:ascii="mylotus" w:hAnsi="mylotus" w:cs="mylotus"/>
          <w:b/>
          <w:bCs/>
          <w:sz w:val="36"/>
          <w:rtl/>
        </w:rPr>
      </w:pPr>
      <w:r w:rsidRPr="00A60587">
        <w:rPr>
          <w:rFonts w:ascii="mylotus" w:hAnsi="mylotus" w:cs="mylotus"/>
          <w:b/>
          <w:bCs/>
          <w:sz w:val="36"/>
          <w:rtl/>
        </w:rPr>
        <w:t xml:space="preserve"> حال المسلم في رمضان</w:t>
      </w:r>
    </w:p>
    <w:p w:rsidR="00EB6455" w:rsidRPr="00916C52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</w:rPr>
      </w:pPr>
      <w:r w:rsidRPr="00916C52">
        <w:rPr>
          <w:rFonts w:ascii="mylotus" w:hAnsi="mylotus" w:cs="mylotus"/>
          <w:b/>
          <w:bCs/>
          <w:szCs w:val="24"/>
          <w:rtl/>
          <w:lang w:bidi="ar-EG"/>
        </w:rPr>
        <w:t xml:space="preserve"> [</w:t>
      </w:r>
      <w:r>
        <w:rPr>
          <w:rFonts w:ascii="mylotus" w:hAnsi="mylotus" w:cs="mylotus" w:hint="cs"/>
          <w:b/>
          <w:bCs/>
          <w:szCs w:val="24"/>
          <w:rtl/>
          <w:lang w:bidi="ar-EG"/>
        </w:rPr>
        <w:t>ب</w:t>
      </w:r>
      <w:r w:rsidRPr="00916C52">
        <w:rPr>
          <w:rFonts w:ascii="mylotus" w:hAnsi="mylotus" w:cs="mylotus"/>
          <w:b/>
          <w:bCs/>
          <w:szCs w:val="24"/>
          <w:rtl/>
          <w:lang w:bidi="ar-EG"/>
        </w:rPr>
        <w:t>اللغة ا</w:t>
      </w:r>
      <w:r>
        <w:rPr>
          <w:rFonts w:ascii="mylotus" w:hAnsi="mylotus" w:cs="mylotus" w:hint="cs"/>
          <w:b/>
          <w:bCs/>
          <w:szCs w:val="24"/>
          <w:rtl/>
          <w:lang w:bidi="ar-EG"/>
        </w:rPr>
        <w:t>لصينية</w:t>
      </w:r>
      <w:r w:rsidRPr="00916C52">
        <w:rPr>
          <w:rFonts w:ascii="mylotus" w:hAnsi="mylotus" w:cs="mylotus"/>
          <w:b/>
          <w:bCs/>
          <w:szCs w:val="24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393B68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Cs w:val="32"/>
          <w:lang w:val="tr-TR" w:eastAsia="zh-CN"/>
        </w:rPr>
      </w:pPr>
      <w:r w:rsidRPr="00A60587">
        <w:rPr>
          <w:rFonts w:ascii="STXingkai" w:eastAsia="STXingkai"/>
          <w:b/>
          <w:bCs/>
          <w:sz w:val="32"/>
          <w:szCs w:val="32"/>
          <w:lang w:eastAsia="zh-CN"/>
        </w:rPr>
        <w:t>伊斯兰问答网站</w:t>
      </w:r>
    </w:p>
    <w:p w:rsidR="00EB6455" w:rsidRPr="00F954E8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lang w:bidi="ar-EG"/>
        </w:rPr>
      </w:pPr>
      <w:r>
        <w:rPr>
          <w:rFonts w:ascii="mylotus" w:hAnsi="mylotus" w:cs="mylotus" w:hint="cs"/>
          <w:b/>
          <w:bCs/>
          <w:sz w:val="40"/>
          <w:szCs w:val="40"/>
          <w:rtl/>
          <w:lang w:bidi="ar-EG"/>
        </w:rPr>
        <w:t>موقع</w:t>
      </w:r>
      <w:r w:rsidRPr="00A60587">
        <w:rPr>
          <w:rFonts w:ascii="mylotus" w:hAnsi="mylotus" w:cs="mylotus"/>
          <w:b/>
          <w:bCs/>
          <w:sz w:val="40"/>
          <w:szCs w:val="40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F954E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2"/>
          <w:szCs w:val="32"/>
          <w:lang w:eastAsia="zh-CN"/>
        </w:rPr>
      </w:pPr>
      <w:r w:rsidRPr="00CD733C">
        <w:rPr>
          <w:rFonts w:ascii="STXinwei" w:eastAsia="STXinwe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CD733C">
        <w:rPr>
          <w:rFonts w:ascii="STXingkai" w:eastAsia="STXingkai" w:hAnsi="TR Bahamas Light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F954E8">
        <w:rPr>
          <w:rFonts w:ascii="TR Bahamas Light" w:hAnsi="TR Bahamas Light" w:cs="mylotus"/>
          <w:b/>
          <w:bCs/>
          <w:sz w:val="32"/>
          <w:szCs w:val="32"/>
          <w:lang w:eastAsia="zh-CN"/>
        </w:rPr>
        <w:t xml:space="preserve"> </w:t>
      </w:r>
      <w:r w:rsidR="00856385" w:rsidRPr="00856385">
        <w:rPr>
          <w:rFonts w:asciiTheme="minorEastAsia" w:eastAsiaTheme="minorEastAsia" w:hAnsiTheme="minorEastAsia" w:hint="eastAsia"/>
          <w:kern w:val="28"/>
          <w:sz w:val="28"/>
          <w:szCs w:val="28"/>
          <w:lang w:eastAsia="zh-CN"/>
        </w:rPr>
        <w:t>伊斯兰之家中文小组</w:t>
      </w:r>
    </w:p>
    <w:p w:rsidR="00EB6455" w:rsidRPr="00F954E8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32"/>
          <w:szCs w:val="32"/>
        </w:rPr>
      </w:pPr>
      <w:r w:rsidRPr="00F954E8">
        <w:rPr>
          <w:rFonts w:ascii="mylotus" w:hAnsi="mylotus" w:cs="mylotus" w:hint="cs"/>
          <w:b/>
          <w:bCs/>
          <w:sz w:val="32"/>
          <w:szCs w:val="32"/>
          <w:rtl/>
        </w:rPr>
        <w:t>مراجعة</w:t>
      </w: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: </w:t>
      </w:r>
      <w:r w:rsidR="00856385" w:rsidRPr="00C70045">
        <w:rPr>
          <w:rFonts w:ascii="mylotus" w:hAnsi="mylotus" w:cs="KFGQPC Uthman Taha Naskh" w:hint="cs"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F954E8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2"/>
          <w:szCs w:val="32"/>
          <w:lang w:eastAsia="zh-CN"/>
        </w:rPr>
      </w:pPr>
      <w:r w:rsidRPr="00393B68">
        <w:rPr>
          <w:rFonts w:ascii="STXingkai" w:eastAsia="STXingkai" w:hint="eastAsia"/>
          <w:b/>
          <w:bCs/>
          <w:sz w:val="32"/>
          <w:szCs w:val="32"/>
          <w:lang w:eastAsia="zh-CN"/>
        </w:rPr>
        <w:t>沙特利雅得莱布宣传指导合作办公室</w:t>
      </w:r>
    </w:p>
    <w:p w:rsidR="00EB6455" w:rsidRPr="00F954E8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32"/>
          <w:szCs w:val="32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F954E8">
        <w:rPr>
          <w:rFonts w:ascii="mylotus" w:hAnsi="mylotus" w:cs="mylotus" w:hint="cs"/>
          <w:b/>
          <w:bCs/>
          <w:sz w:val="32"/>
          <w:szCs w:val="32"/>
          <w:rtl/>
        </w:rPr>
        <w:t>المكتب التعاوني للدعوة وتوعية الجاليات بالربوة بمدينة الرياض</w:t>
      </w:r>
    </w:p>
    <w:p w:rsidR="00EB6455" w:rsidRPr="00856385" w:rsidRDefault="00EB6455" w:rsidP="0085638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2"/>
          <w:szCs w:val="32"/>
          <w:lang w:eastAsia="zh-CN"/>
        </w:rPr>
      </w:pPr>
      <w:r>
        <w:rPr>
          <w:rFonts w:ascii="MS UI Gothic" w:eastAsia="MS UI Gothic" w:hAnsi="MS UI Gothic" w:cs="Times New Roman"/>
          <w:b/>
          <w:bCs/>
          <w:sz w:val="32"/>
          <w:szCs w:val="32"/>
        </w:rPr>
        <w:t>201</w:t>
      </w:r>
      <w:r w:rsidR="00856385">
        <w:rPr>
          <w:rFonts w:ascii="MS UI Gothic" w:eastAsiaTheme="minorEastAsia" w:hAnsi="MS UI Gothic" w:cs="Times New Roman" w:hint="eastAsia"/>
          <w:b/>
          <w:bCs/>
          <w:sz w:val="32"/>
          <w:szCs w:val="32"/>
          <w:lang w:eastAsia="zh-CN"/>
        </w:rPr>
        <w:t>4</w:t>
      </w:r>
      <w:r>
        <w:rPr>
          <w:rFonts w:ascii="MS UI Gothic" w:eastAsia="MS UI Gothic" w:hAnsi="MS UI Gothic" w:cs="Times New Roman"/>
          <w:b/>
          <w:bCs/>
          <w:sz w:val="32"/>
          <w:szCs w:val="32"/>
        </w:rPr>
        <w:t xml:space="preserve"> - 14</w:t>
      </w:r>
      <w:r w:rsidR="00856385">
        <w:rPr>
          <w:rFonts w:ascii="MS UI Gothic" w:eastAsiaTheme="minorEastAsia" w:hAnsi="MS UI Gothic" w:cs="Times New Roman" w:hint="eastAsia"/>
          <w:b/>
          <w:bCs/>
          <w:sz w:val="32"/>
          <w:szCs w:val="32"/>
          <w:lang w:eastAsia="zh-CN"/>
        </w:rPr>
        <w:t>35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 wp14:anchorId="794E3E36" wp14:editId="49B5A52A">
            <wp:extent cx="1795780" cy="313055"/>
            <wp:effectExtent l="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780" cy="31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616C3E" w:rsidRDefault="00A60587" w:rsidP="00A60587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auto"/>
          <w:sz w:val="32"/>
          <w:szCs w:val="32"/>
          <w:rtl/>
          <w:lang w:eastAsia="zh-CN"/>
        </w:rPr>
      </w:pPr>
      <w:r w:rsidRPr="00A60587">
        <w:rPr>
          <w:rFonts w:ascii="STXingkai" w:eastAsia="STXingkai" w:hAnsi="Calibri" w:cs="KFGQPC Uthman Taha Naskh" w:hint="eastAsia"/>
          <w:b/>
          <w:bCs/>
          <w:color w:val="auto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A60587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after="60"/>
        <w:jc w:val="center"/>
        <w:outlineLvl w:val="3"/>
        <w:rPr>
          <w:rFonts w:ascii="SimSun" w:hAnsi="SimSun" w:cs="Tahoma"/>
          <w:color w:val="auto"/>
          <w:sz w:val="32"/>
          <w:szCs w:val="32"/>
          <w:lang w:eastAsia="zh-CN"/>
        </w:rPr>
      </w:pPr>
      <w:r w:rsidRPr="00A60587">
        <w:rPr>
          <w:rFonts w:ascii="SimSun" w:hAnsi="SimSun" w:cs="SimSun" w:hint="eastAsia"/>
          <w:color w:val="auto"/>
          <w:sz w:val="32"/>
          <w:szCs w:val="32"/>
          <w:lang w:eastAsia="zh-CN"/>
        </w:rPr>
        <w:t>穆斯林在斋月中的情</w:t>
      </w:r>
      <w:r w:rsidRPr="00A60587">
        <w:rPr>
          <w:rFonts w:ascii="SimSun" w:hAnsi="SimSun" w:cs="SimSun"/>
          <w:color w:val="auto"/>
          <w:sz w:val="32"/>
          <w:szCs w:val="32"/>
          <w:lang w:eastAsia="zh-CN"/>
        </w:rPr>
        <w:t>况</w:t>
      </w:r>
    </w:p>
    <w:p w:rsidR="00A60587" w:rsidRPr="00A60587" w:rsidRDefault="00A60587" w:rsidP="00A60587">
      <w:pPr>
        <w:shd w:val="clear" w:color="auto" w:fill="FFFFFF"/>
        <w:bidi w:val="0"/>
        <w:spacing w:before="240" w:after="240" w:line="240" w:lineRule="atLeast"/>
        <w:jc w:val="both"/>
        <w:rPr>
          <w:rFonts w:ascii="SimSun" w:hAnsi="SimSun" w:cs="Tahoma"/>
          <w:b/>
          <w:bCs/>
          <w:color w:val="943E19"/>
          <w:sz w:val="28"/>
          <w:szCs w:val="28"/>
          <w:lang w:eastAsia="zh-CN"/>
        </w:rPr>
      </w:pPr>
    </w:p>
    <w:p w:rsidR="00A60587" w:rsidRPr="00A60587" w:rsidRDefault="00A60587" w:rsidP="00A60587">
      <w:pPr>
        <w:shd w:val="clear" w:color="auto" w:fill="FFFFFF"/>
        <w:bidi w:val="0"/>
        <w:spacing w:line="480" w:lineRule="auto"/>
        <w:jc w:val="both"/>
        <w:rPr>
          <w:rFonts w:ascii="SimSun" w:hAnsi="SimSun" w:cs="Tahoma"/>
          <w:b/>
          <w:bCs/>
          <w:color w:val="943E19"/>
          <w:sz w:val="28"/>
          <w:szCs w:val="28"/>
          <w:lang w:eastAsia="zh-CN"/>
        </w:rPr>
      </w:pPr>
      <w:r>
        <w:rPr>
          <w:rFonts w:ascii="SimSun" w:hAnsi="SimSun" w:cs="Arial" w:hint="eastAsia"/>
          <w:b/>
          <w:bCs/>
          <w:color w:val="943E19"/>
          <w:sz w:val="28"/>
          <w:szCs w:val="28"/>
          <w:lang w:eastAsia="zh-CN"/>
        </w:rPr>
        <w:t>问：</w:t>
      </w:r>
      <w:r w:rsidRPr="00A60587">
        <w:rPr>
          <w:rFonts w:ascii="SimSun" w:hAnsi="SimSun" w:cs="Microsoft YaHei" w:hint="eastAsia"/>
          <w:b/>
          <w:bCs/>
          <w:color w:val="943E19"/>
          <w:sz w:val="28"/>
          <w:szCs w:val="28"/>
          <w:lang w:eastAsia="zh-CN"/>
        </w:rPr>
        <w:t>在斋月即将来临之际，您对穆斯林的嘱咐是什么</w:t>
      </w:r>
      <w:r w:rsidRPr="00A60587">
        <w:rPr>
          <w:rFonts w:ascii="SimSun" w:hAnsi="SimSun" w:cs="Microsoft YaHei"/>
          <w:b/>
          <w:bCs/>
          <w:color w:val="943E19"/>
          <w:sz w:val="28"/>
          <w:szCs w:val="28"/>
          <w:lang w:eastAsia="zh-CN"/>
        </w:rPr>
        <w:t>？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616C3E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答：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一切赞颂，全归真主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赖买丹月中，开始降示《古兰经》，指导世人，昭示明证，以便遵循正道，分别真伪，故在此月中，你们应当斋戒</w:t>
      </w:r>
      <w:r w:rsidRPr="00616C3E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；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害病或旅行的人</w:t>
      </w:r>
      <w:r w:rsidRPr="00616C3E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当依所缺的日数补斋。真主要你们便利，不要你们困难，以便你们补足所缺的日数，以便你们赞颂真主引导你们的恩德，以便你们感谢他。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2:185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）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这个吉祥的斋月是幸福、吉庆、功修和服从真主的伟大季节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；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这是伟大的月份，这是慷慨的季节，各种善功的报酬会重复加倍，各种罪恶的惩罚也会更加严重，天堂的门敞开、火狱的门紧闭、真主将会接受违法犯罪之人的忏悔，这个月的开始是仁慈、中间是饶恕、结束就是从火狱中被赦放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我们应该感谢真主赐予我们这个幸福和吉庆的季节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利用珍贵的时间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崇拜真主</w:t>
      </w:r>
      <w:r w:rsidRPr="00616C3E">
        <w:rPr>
          <w:rFonts w:ascii="SimSun" w:hAnsi="SimSun" w:cs="Tahoma" w:hint="eastAsi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远离真主禁止的一切事情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获得现世的幸福生活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并且为后世做好准备</w:t>
      </w:r>
      <w:r w:rsidRPr="00616C3E">
        <w:rPr>
          <w:rFonts w:ascii="SimSun" w:hAnsi="SimSun" w:cs="Tahoma" w:hint="eastAsia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lastRenderedPageBreak/>
        <w:t>对于虔诚的信士来说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所有的月份都是崇拜真主的季节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一生都是服从真主的季节</w:t>
      </w:r>
      <w:r w:rsidRPr="00616C3E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，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在斋月中他更是信心百倍、热情万丈，精神抖擞的履行宗教功修，全身心的趋向真主；慷慨的真主对信士的各种善功加倍的奖赏，赐予无比丰厚的报酬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年年岁岁花相似，岁岁年年人不同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这些日子转瞬即逝；我们迎接了一个斋月，然后又辞别了斋月；眨眼之间又迎来了另一个斋月，所以我们必须要抓紧时间，积极地履行善功，为后世做好准备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我们怎样为斋月做准备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？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我们必须要反省自身，是不是对自己的义务疏忽怠慢和敷衍了事；我们的行为在斋月中应该达到信仰的高等境界和层次；信仰会因为善功而增强，也会因为罪恶而变弱；我们应该虔诚的崇拜真主，相信一切前定，命中有时终须有，不求自来；命中无时终须无，强求必失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你们当争先趋赴从你们的主发出的赦宥，和那与天地同宽的、已为敬畏者预备好的乐园。敬畏的人，在康乐时施舍，在艰难时也施舍，且能抑怒、又能恕人。真主是喜爱行善者的。敬畏者，当他做了丑事或自欺的时候，记念真主，且为自己的罪恶而求饶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——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除真主外，谁能赦宥罪恶呢？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——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他们没有明知故犯地怙恶不悛。这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lastRenderedPageBreak/>
        <w:t>等人的报酬，是从他们的主发出的赦宥，和下临诸河的乐园，他们得永居其中，遵行者的报酬真优美！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3:133—136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）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你说：「我的过分自害的众仆呀！你们对真主的恩惠不要绝望，真主必定赦宥一切罪过，他确是至赦的，确是至慈的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39:53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）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谁作恶或自欺，然后向真主求饶，谁将发现真主是至赦的，是至慈的。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4:110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）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我们应该以自我反省、悔过自新和求主饶恕的态度迎接斋月；圣训曰：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聪明的人自我反省，为后世做准备；无能的人追随私欲，对真主空幻想。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斋月是充满机会和利润丰厚的月份，精明的商人会利用各种季节赚取更多的利润；所以我们要利用这个斋月，多多的履行宗教功修，比如礼拜、诵读《古兰经》、原谅别人、善待他人、给穷人施舍等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616C3E" w:rsidRDefault="00A60587" w:rsidP="00A60587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在斋月中天堂的门被敞开，火狱的门被关闭、恶魔都被锁住了，天使在每天晚上呼唤：行善的人啊，快来吧！作恶的人啊，收敛吧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！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真主的仆人们啊，你们在斋月中要成为最优秀的人，紧随先贤的步伐，遵循先知（愿主福安之）的圣行，当斋月结束的时候，希望我们都变成一尘不染的清洁之人，罪恶都已经被饶恕了，善功也被真主接受了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！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lastRenderedPageBreak/>
        <w:t>斋月是一年中最优越的月份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这个月份因为四件事情而优越于其它的月份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：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第一：其中有一年中最优越的一夜，那就是尊贵之夜，真主说：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我在那高贵的夜间确已降示它，你怎能知道那高贵的夜间是甚么？那高贵的夜间，胜过一千个月，众天使和精神，奉他们的主的命令，为一切事务而在那夜间降临，那夜间全是平安的，直到黎明显著的时候。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97:1--5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）在这个夜晚的功修相当于一千个月份的功修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第二：真主在斋月中把最优越的经典降示给最优秀的先知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；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赖买丹月中，开始降示《古兰经》，指导世人，昭示明证，以便遵循正道，分别真伪，故在此月中，你们应当斋戒；害病或旅行的人，当依所缺的日数补斋。真主要你们便利，不要你们困难，以便你们补足所缺的日数，以便你们赞颂真主引导你们的恩德，以便你们感谢他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2:185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）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5" w:firstLine="548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哈一，米目。以明确的经典盟誓，在一个吉祥的夜间，我确已降示它，我确是警告者。在那夜里，一切睿智的事，都被判定，那是按照从我那里发出的命令的。我确是派遣使者的。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（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44:1—5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）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真主的使者（愿主福安之）说：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易卜拉欣的经典在斋月的第一夜被降示；《讨拉特》在斋月的初六被降示；《引支勒》在斋月的十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lastRenderedPageBreak/>
        <w:t>三被降示；《宰晡尔》在斋月的十八别降示；《古兰经》在斋月的二十四被降示。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第三：在这个月份中，天堂的门敞开，火狱的门关闭，恶魔都被锁住了，艾布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·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胡赖勒（愿主喜悦之）传述：真主的使者（愿主福安之）说：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“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如果斋月来临了，天堂的门敞开了，火狱的门关闭了，恶魔都被锁住了。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”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布哈里和穆斯林辑录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；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提尔密集、伊本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·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马哲和伊本</w:t>
      </w: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·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胡宰姆辑录：如果斋月的第一夜来临了，恶魔和叛逆的精灵都被锁住了；火狱的门都被关闭了，没有一扇敞开的门；天堂的门都被打开了，没有一扇关闭的门；天使在呼唤：行善的人啊，快来吧！作恶的人啊，收敛吧！真主在每一夜要从火狱中赦放许多人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！</w:t>
      </w:r>
    </w:p>
    <w:p w:rsidR="00CD733C" w:rsidRPr="00616C3E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第四：斋月中有很多功修，比如主命斋、间歇拜、给发展的人提供开斋饭、坐静、施舍和诵读《古兰经》等，而其中的一部分功修是在其它的日子里没有的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。</w:t>
      </w:r>
    </w:p>
    <w:p w:rsidR="00A60587" w:rsidRPr="00A60587" w:rsidRDefault="00A60587" w:rsidP="00CD733C">
      <w:pPr>
        <w:shd w:val="clear" w:color="auto" w:fill="FFFFFF"/>
        <w:bidi w:val="0"/>
        <w:spacing w:after="120" w:line="480" w:lineRule="auto"/>
        <w:ind w:firstLineChars="196" w:firstLine="551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我们祈求伟大的在真主赐予所有的穆斯林顺利、襄助他们完成斋戒和履行间歇拜，多做各种善功，放弃违法犯罪的行为。一切赞颂，全归真主，全世界的主宰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  <w:r w:rsidRPr="00A60587"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  <w:t> </w:t>
      </w:r>
      <w:r w:rsidRPr="00A60587">
        <w:rPr>
          <w:rFonts w:ascii="SimSun" w:hAnsi="SimSun" w:cs="Microsoft YaHei" w:hint="eastAsia"/>
          <w:b/>
          <w:bCs/>
          <w:color w:val="auto"/>
          <w:sz w:val="28"/>
          <w:szCs w:val="28"/>
          <w:lang w:eastAsia="zh-CN"/>
        </w:rPr>
        <w:t>真主至知</w:t>
      </w:r>
      <w:r w:rsidRPr="00A60587">
        <w:rPr>
          <w:rFonts w:ascii="SimSun" w:hAnsi="SimSun" w:cs="Microsoft YaHei"/>
          <w:b/>
          <w:bCs/>
          <w:color w:val="auto"/>
          <w:sz w:val="28"/>
          <w:szCs w:val="28"/>
          <w:lang w:eastAsia="zh-CN"/>
        </w:rPr>
        <w:t>！</w:t>
      </w: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E2B" w:rsidRDefault="00973E2B" w:rsidP="00EB6455">
      <w:r>
        <w:separator/>
      </w:r>
    </w:p>
  </w:endnote>
  <w:endnote w:type="continuationSeparator" w:id="0">
    <w:p w:rsidR="00973E2B" w:rsidRDefault="00973E2B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华文行楷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微软雅黑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华文新魏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DB44B1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973E2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DB44B1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2B1AAD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973E2B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E2B" w:rsidRDefault="00973E2B" w:rsidP="00EB6455">
      <w:r>
        <w:separator/>
      </w:r>
    </w:p>
  </w:footnote>
  <w:footnote w:type="continuationSeparator" w:id="0">
    <w:p w:rsidR="00973E2B" w:rsidRDefault="00973E2B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55"/>
    <w:rsid w:val="0007618C"/>
    <w:rsid w:val="001B6333"/>
    <w:rsid w:val="002B1AAD"/>
    <w:rsid w:val="004E1EA8"/>
    <w:rsid w:val="00616C3E"/>
    <w:rsid w:val="006D5DD9"/>
    <w:rsid w:val="00856385"/>
    <w:rsid w:val="00973E2B"/>
    <w:rsid w:val="00A60587"/>
    <w:rsid w:val="00CD733C"/>
    <w:rsid w:val="00DB44B1"/>
    <w:rsid w:val="00DC4991"/>
    <w:rsid w:val="00DC54D7"/>
    <w:rsid w:val="00DF5A57"/>
    <w:rsid w:val="00EB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DB0CAFC-11AC-4F7E-8F33-46DF239A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1218</Words>
  <Characters>1305</Characters>
  <Application>Microsoft Office Word</Application>
  <DocSecurity>0</DocSecurity>
  <Lines>65</Lines>
  <Paragraphs>42</Paragraphs>
  <ScaleCrop>false</ScaleCrop>
  <Manager/>
  <Company>islamhouse.com</Company>
  <LinksUpToDate>false</LinksUpToDate>
  <CharactersWithSpaces>2481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穆斯林在斋月中的情况</dc:title>
  <dc:subject>穆斯林在斋月中的情况</dc:subject>
  <dc:creator>Administrator</dc:creator>
  <cp:keywords>穆斯林在斋月中的情况</cp:keywords>
  <dc:description>穆斯林在斋月中的情况</dc:description>
  <cp:lastModifiedBy>elhashemy</cp:lastModifiedBy>
  <cp:revision>6</cp:revision>
  <dcterms:created xsi:type="dcterms:W3CDTF">2014-07-06T20:27:00Z</dcterms:created>
  <dcterms:modified xsi:type="dcterms:W3CDTF">2015-10-19T11:23:00Z</dcterms:modified>
  <cp:category/>
</cp:coreProperties>
</file>