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5C3E" w:rsidRDefault="00E75C3E">
      <w:pPr>
        <w:jc w:val="center"/>
      </w:pPr>
    </w:p>
    <w:p w:rsidR="00E75C3E" w:rsidRDefault="00E75C3E">
      <w:pPr>
        <w:jc w:val="center"/>
      </w:pPr>
    </w:p>
    <w:p w:rsidR="00E75C3E" w:rsidRDefault="00BB4CFC">
      <w:pPr>
        <w:spacing w:line="240" w:lineRule="auto"/>
        <w:jc w:val="center"/>
      </w:pPr>
      <w:proofErr w:type="spellStart"/>
      <w:r>
        <w:rPr>
          <w:rFonts w:ascii="SimSun" w:eastAsia="SimSun" w:hAnsi="SimSun" w:cs="SimSun"/>
          <w:b/>
          <w:color w:val="385623"/>
          <w:sz w:val="52"/>
          <w:szCs w:val="52"/>
        </w:rPr>
        <w:t>穆斯林为什么要封斋</w:t>
      </w:r>
      <w:proofErr w:type="spellEnd"/>
      <w:r>
        <w:rPr>
          <w:rFonts w:ascii="SimSun" w:eastAsia="SimSun" w:hAnsi="SimSun" w:cs="SimSun"/>
          <w:b/>
          <w:color w:val="385623"/>
          <w:sz w:val="52"/>
          <w:szCs w:val="52"/>
        </w:rPr>
        <w:t>？</w:t>
      </w:r>
    </w:p>
    <w:p w:rsidR="00E75C3E" w:rsidRDefault="00E75C3E">
      <w:pPr>
        <w:spacing w:line="240" w:lineRule="auto"/>
        <w:jc w:val="center"/>
      </w:pPr>
    </w:p>
    <w:p w:rsidR="00E75C3E" w:rsidRDefault="00BB4CFC">
      <w:pPr>
        <w:spacing w:after="75"/>
        <w:jc w:val="center"/>
      </w:pPr>
      <w:r>
        <w:rPr>
          <w:rFonts w:ascii="Helvetica Neue" w:eastAsia="Helvetica Neue" w:hAnsi="Helvetica Neue" w:cs="Times New Roman"/>
          <w:b/>
          <w:color w:val="385623"/>
          <w:sz w:val="52"/>
          <w:szCs w:val="52"/>
          <w:rtl/>
        </w:rPr>
        <w:t>لماذا يصوم المسلمون ؟</w:t>
      </w:r>
    </w:p>
    <w:p w:rsidR="00E75C3E" w:rsidRDefault="00E75C3E">
      <w:pPr>
        <w:spacing w:after="60"/>
      </w:pPr>
    </w:p>
    <w:p w:rsidR="00E75C3E" w:rsidRDefault="00BB4CFC" w:rsidP="007E6AAD">
      <w:pPr>
        <w:jc w:val="center"/>
      </w:pPr>
      <w:r>
        <w:rPr>
          <w:noProof/>
        </w:rPr>
        <w:drawing>
          <wp:anchor distT="0" distB="0" distL="114300" distR="114300" simplePos="0" relativeHeight="251658752" behindDoc="0" locked="0" layoutInCell="0" hidden="0" allowOverlap="0" wp14:anchorId="085F9C33" wp14:editId="56F803ED">
            <wp:simplePos x="0" y="0"/>
            <wp:positionH relativeFrom="margin">
              <wp:posOffset>1235445</wp:posOffset>
            </wp:positionH>
            <wp:positionV relativeFrom="paragraph">
              <wp:posOffset>218677</wp:posOffset>
            </wp:positionV>
            <wp:extent cx="3254991" cy="470848"/>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3254991" cy="470848"/>
                    </a:xfrm>
                    <a:prstGeom prst="rect">
                      <a:avLst/>
                    </a:prstGeom>
                    <a:ln/>
                  </pic:spPr>
                </pic:pic>
              </a:graphicData>
            </a:graphic>
          </wp:anchor>
        </w:drawing>
      </w:r>
    </w:p>
    <w:p w:rsidR="00E75C3E" w:rsidRDefault="00E75C3E">
      <w:pPr>
        <w:jc w:val="center"/>
      </w:pPr>
    </w:p>
    <w:p w:rsidR="00E75C3E" w:rsidRDefault="00E75C3E">
      <w:pPr>
        <w:spacing w:after="0" w:line="240" w:lineRule="auto"/>
        <w:ind w:firstLine="113"/>
        <w:jc w:val="center"/>
      </w:pPr>
    </w:p>
    <w:p w:rsidR="00E75C3E" w:rsidRDefault="00BB4CFC">
      <w:pPr>
        <w:spacing w:after="0" w:line="240" w:lineRule="auto"/>
        <w:ind w:firstLine="113"/>
        <w:jc w:val="center"/>
      </w:pPr>
      <w:proofErr w:type="spellStart"/>
      <w:r>
        <w:rPr>
          <w:rFonts w:ascii="SimSun" w:eastAsia="SimSun" w:hAnsi="SimSun" w:cs="SimSun"/>
          <w:b/>
          <w:sz w:val="32"/>
          <w:szCs w:val="32"/>
        </w:rPr>
        <w:t>来源：伊斯兰问答网站</w:t>
      </w:r>
      <w:proofErr w:type="spellEnd"/>
    </w:p>
    <w:p w:rsidR="00E75C3E" w:rsidRDefault="00E75C3E">
      <w:pPr>
        <w:jc w:val="center"/>
      </w:pPr>
    </w:p>
    <w:p w:rsidR="00E75C3E" w:rsidRDefault="00BB4CFC">
      <w:pPr>
        <w:spacing w:before="150" w:after="150"/>
        <w:jc w:val="center"/>
      </w:pPr>
      <w:r>
        <w:rPr>
          <w:rFonts w:ascii="Tahoma" w:eastAsia="Tahoma" w:hAnsi="Tahoma" w:cs="Tahoma"/>
          <w:b/>
          <w:sz w:val="32"/>
          <w:szCs w:val="32"/>
          <w:rtl/>
        </w:rPr>
        <w:t>مصدر</w:t>
      </w:r>
      <w:r>
        <w:rPr>
          <w:b/>
          <w:sz w:val="32"/>
          <w:szCs w:val="32"/>
          <w:rtl/>
        </w:rPr>
        <w:t xml:space="preserve"> : </w:t>
      </w:r>
      <w:r>
        <w:rPr>
          <w:rFonts w:ascii="Tahoma" w:eastAsia="Tahoma" w:hAnsi="Tahoma" w:cs="Tahoma"/>
          <w:b/>
          <w:sz w:val="32"/>
          <w:szCs w:val="32"/>
          <w:rtl/>
        </w:rPr>
        <w:t>موقع</w:t>
      </w:r>
      <w:r>
        <w:rPr>
          <w:b/>
          <w:sz w:val="32"/>
          <w:szCs w:val="32"/>
          <w:rtl/>
        </w:rPr>
        <w:t xml:space="preserve"> </w:t>
      </w:r>
      <w:r>
        <w:rPr>
          <w:rFonts w:ascii="Tahoma" w:eastAsia="Tahoma" w:hAnsi="Tahoma" w:cs="Tahoma"/>
          <w:b/>
          <w:sz w:val="32"/>
          <w:szCs w:val="32"/>
          <w:rtl/>
        </w:rPr>
        <w:t>الإسلام</w:t>
      </w:r>
      <w:r>
        <w:rPr>
          <w:b/>
          <w:sz w:val="32"/>
          <w:szCs w:val="32"/>
          <w:rtl/>
        </w:rPr>
        <w:t xml:space="preserve"> </w:t>
      </w:r>
      <w:r>
        <w:rPr>
          <w:rFonts w:ascii="Tahoma" w:eastAsia="Tahoma" w:hAnsi="Tahoma" w:cs="Tahoma"/>
          <w:b/>
          <w:sz w:val="32"/>
          <w:szCs w:val="32"/>
          <w:rtl/>
        </w:rPr>
        <w:t>سؤال</w:t>
      </w:r>
      <w:r>
        <w:rPr>
          <w:b/>
          <w:sz w:val="32"/>
          <w:szCs w:val="32"/>
          <w:rtl/>
        </w:rPr>
        <w:t xml:space="preserve"> </w:t>
      </w:r>
      <w:r>
        <w:rPr>
          <w:rFonts w:ascii="Tahoma" w:eastAsia="Tahoma" w:hAnsi="Tahoma" w:cs="Tahoma"/>
          <w:b/>
          <w:sz w:val="32"/>
          <w:szCs w:val="32"/>
          <w:rtl/>
        </w:rPr>
        <w:t>وجواب</w:t>
      </w: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BB4CFC">
      <w:pPr>
        <w:jc w:val="center"/>
      </w:pPr>
      <w:r>
        <w:rPr>
          <w:rFonts w:ascii="Wingdings" w:eastAsia="Wingdings" w:hAnsi="Wingdings" w:cs="Wingdings"/>
          <w:sz w:val="52"/>
          <w:szCs w:val="52"/>
        </w:rPr>
        <w:t>❧❧</w:t>
      </w:r>
    </w:p>
    <w:p w:rsidR="00E75C3E" w:rsidRDefault="00E75C3E">
      <w:pPr>
        <w:jc w:val="center"/>
      </w:pPr>
    </w:p>
    <w:p w:rsidR="00E75C3E" w:rsidRDefault="00E75C3E">
      <w:pPr>
        <w:jc w:val="center"/>
      </w:pPr>
    </w:p>
    <w:p w:rsidR="00E75C3E" w:rsidRDefault="00E75C3E">
      <w:pPr>
        <w:jc w:val="center"/>
      </w:pPr>
    </w:p>
    <w:p w:rsidR="00E75C3E" w:rsidRDefault="00BB4CFC">
      <w:pPr>
        <w:spacing w:before="150" w:after="150"/>
        <w:jc w:val="center"/>
      </w:pPr>
      <w:proofErr w:type="spellStart"/>
      <w:r>
        <w:rPr>
          <w:rFonts w:ascii="SimSun" w:eastAsia="SimSun" w:hAnsi="SimSun" w:cs="SimSun"/>
          <w:b/>
          <w:sz w:val="28"/>
          <w:szCs w:val="28"/>
        </w:rPr>
        <w:t>编审</w:t>
      </w:r>
      <w:proofErr w:type="spellEnd"/>
      <w:r>
        <w:rPr>
          <w:rFonts w:ascii="STXingkai" w:eastAsia="STXingkai" w:hAnsi="STXingkai" w:cs="STXingkai"/>
          <w:b/>
          <w:sz w:val="28"/>
          <w:szCs w:val="28"/>
        </w:rPr>
        <w:t>:</w:t>
      </w:r>
      <w:r>
        <w:rPr>
          <w:rFonts w:ascii="TR Bahamas Light" w:eastAsia="TR Bahamas Light" w:hAnsi="TR Bahamas Light" w:cs="TR Bahamas Light"/>
          <w:b/>
          <w:sz w:val="28"/>
          <w:szCs w:val="28"/>
        </w:rPr>
        <w:t xml:space="preserve"> </w:t>
      </w:r>
      <w:proofErr w:type="spellStart"/>
      <w:r>
        <w:rPr>
          <w:rFonts w:ascii="SimSun" w:eastAsia="SimSun" w:hAnsi="SimSun" w:cs="SimSun"/>
          <w:b/>
          <w:sz w:val="28"/>
          <w:szCs w:val="28"/>
        </w:rPr>
        <w:t>伊斯兰之家中文小组</w:t>
      </w:r>
      <w:proofErr w:type="spellEnd"/>
    </w:p>
    <w:p w:rsidR="00E75C3E" w:rsidRDefault="00BB4CFC">
      <w:pPr>
        <w:spacing w:after="0" w:line="240" w:lineRule="auto"/>
        <w:ind w:firstLine="113"/>
        <w:jc w:val="center"/>
      </w:pPr>
      <w:r>
        <w:rPr>
          <w:rFonts w:ascii="Tahoma" w:eastAsia="Tahoma" w:hAnsi="Tahoma" w:cs="Tahoma"/>
          <w:b/>
          <w:sz w:val="28"/>
          <w:szCs w:val="28"/>
          <w:rtl/>
        </w:rPr>
        <w:t>مراجعة</w:t>
      </w:r>
      <w:r>
        <w:rPr>
          <w:b/>
          <w:sz w:val="28"/>
          <w:szCs w:val="28"/>
          <w:rtl/>
        </w:rPr>
        <w:t>:</w:t>
      </w:r>
      <w:r>
        <w:rPr>
          <w:rFonts w:ascii="Times New Roman" w:eastAsia="Times New Roman" w:hAnsi="Times New Roman" w:cs="Times New Roman"/>
          <w:b/>
          <w:sz w:val="28"/>
          <w:szCs w:val="28"/>
        </w:rPr>
        <w:t xml:space="preserve"> </w:t>
      </w:r>
      <w:r>
        <w:rPr>
          <w:rFonts w:ascii="Tahoma" w:eastAsia="Tahoma" w:hAnsi="Tahoma" w:cs="Tahoma"/>
          <w:b/>
          <w:sz w:val="28"/>
          <w:szCs w:val="28"/>
          <w:rtl/>
        </w:rPr>
        <w:t>فريق</w:t>
      </w:r>
      <w:r>
        <w:rPr>
          <w:b/>
          <w:sz w:val="28"/>
          <w:szCs w:val="28"/>
          <w:rtl/>
        </w:rPr>
        <w:t xml:space="preserve"> </w:t>
      </w:r>
      <w:r>
        <w:rPr>
          <w:rFonts w:ascii="Tahoma" w:eastAsia="Tahoma" w:hAnsi="Tahoma" w:cs="Tahoma"/>
          <w:b/>
          <w:sz w:val="28"/>
          <w:szCs w:val="28"/>
          <w:rtl/>
        </w:rPr>
        <w:t>اللغة</w:t>
      </w:r>
      <w:r>
        <w:rPr>
          <w:b/>
          <w:sz w:val="28"/>
          <w:szCs w:val="28"/>
          <w:rtl/>
        </w:rPr>
        <w:t xml:space="preserve"> </w:t>
      </w:r>
      <w:r>
        <w:rPr>
          <w:rFonts w:ascii="Tahoma" w:eastAsia="Tahoma" w:hAnsi="Tahoma" w:cs="Tahoma"/>
          <w:b/>
          <w:sz w:val="28"/>
          <w:szCs w:val="28"/>
          <w:rtl/>
        </w:rPr>
        <w:t>الصينية</w:t>
      </w:r>
      <w:r>
        <w:rPr>
          <w:b/>
          <w:sz w:val="28"/>
          <w:szCs w:val="28"/>
          <w:rtl/>
        </w:rPr>
        <w:t xml:space="preserve"> </w:t>
      </w:r>
      <w:r>
        <w:rPr>
          <w:rFonts w:ascii="Tahoma" w:eastAsia="Tahoma" w:hAnsi="Tahoma" w:cs="Tahoma"/>
          <w:b/>
          <w:sz w:val="28"/>
          <w:szCs w:val="28"/>
          <w:rtl/>
        </w:rPr>
        <w:t>بموقع</w:t>
      </w:r>
      <w:r>
        <w:rPr>
          <w:b/>
          <w:sz w:val="28"/>
          <w:szCs w:val="28"/>
          <w:rtl/>
        </w:rPr>
        <w:t xml:space="preserve"> </w:t>
      </w:r>
      <w:r>
        <w:rPr>
          <w:rFonts w:ascii="Tahoma" w:eastAsia="Tahoma" w:hAnsi="Tahoma" w:cs="Tahoma"/>
          <w:b/>
          <w:sz w:val="28"/>
          <w:szCs w:val="28"/>
          <w:rtl/>
        </w:rPr>
        <w:t>دار</w:t>
      </w:r>
      <w:r>
        <w:rPr>
          <w:b/>
          <w:sz w:val="28"/>
          <w:szCs w:val="28"/>
          <w:rtl/>
        </w:rPr>
        <w:t xml:space="preserve"> </w:t>
      </w:r>
      <w:r>
        <w:rPr>
          <w:rFonts w:ascii="Tahoma" w:eastAsia="Tahoma" w:hAnsi="Tahoma" w:cs="Tahoma"/>
          <w:b/>
          <w:sz w:val="28"/>
          <w:szCs w:val="28"/>
          <w:rtl/>
        </w:rPr>
        <w:t>الإسلام</w:t>
      </w:r>
    </w:p>
    <w:p w:rsidR="00E75C3E" w:rsidRDefault="00E75C3E">
      <w:pPr>
        <w:jc w:val="center"/>
      </w:pPr>
    </w:p>
    <w:p w:rsidR="00E75C3E" w:rsidRDefault="00E75C3E">
      <w:pPr>
        <w:tabs>
          <w:tab w:val="left" w:pos="2461"/>
        </w:tabs>
        <w:jc w:val="center"/>
      </w:pPr>
    </w:p>
    <w:p w:rsidR="00E75C3E" w:rsidRDefault="00BB4CFC">
      <w:pPr>
        <w:tabs>
          <w:tab w:val="left" w:pos="753"/>
          <w:tab w:val="left" w:pos="3933"/>
          <w:tab w:val="center" w:pos="3968"/>
        </w:tabs>
        <w:jc w:val="center"/>
      </w:pPr>
      <w:proofErr w:type="spellStart"/>
      <w:r>
        <w:rPr>
          <w:rFonts w:ascii="SimSun" w:eastAsia="SimSun" w:hAnsi="SimSun" w:cs="SimSun"/>
          <w:b/>
          <w:sz w:val="32"/>
          <w:szCs w:val="32"/>
        </w:rPr>
        <w:t>穆斯林为什么要封斋</w:t>
      </w:r>
      <w:proofErr w:type="spellEnd"/>
      <w:r>
        <w:rPr>
          <w:rFonts w:ascii="SimSun" w:eastAsia="SimSun" w:hAnsi="SimSun" w:cs="SimSun"/>
          <w:b/>
          <w:sz w:val="32"/>
          <w:szCs w:val="32"/>
        </w:rPr>
        <w:t>？</w:t>
      </w:r>
    </w:p>
    <w:p w:rsidR="00E75C3E" w:rsidRDefault="00BB4CFC">
      <w:pPr>
        <w:tabs>
          <w:tab w:val="left" w:pos="753"/>
          <w:tab w:val="left" w:pos="3933"/>
          <w:tab w:val="center" w:pos="3968"/>
        </w:tabs>
        <w:jc w:val="center"/>
      </w:pPr>
      <w:r>
        <w:rPr>
          <w:noProof/>
        </w:rPr>
        <w:drawing>
          <wp:anchor distT="0" distB="0" distL="114300" distR="114300" simplePos="0" relativeHeight="251659264" behindDoc="0" locked="0" layoutInCell="0" hidden="0" allowOverlap="0">
            <wp:simplePos x="0" y="0"/>
            <wp:positionH relativeFrom="margin">
              <wp:posOffset>1235075</wp:posOffset>
            </wp:positionH>
            <wp:positionV relativeFrom="paragraph">
              <wp:posOffset>107315</wp:posOffset>
            </wp:positionV>
            <wp:extent cx="3254375" cy="470535"/>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3254375" cy="470535"/>
                    </a:xfrm>
                    <a:prstGeom prst="rect">
                      <a:avLst/>
                    </a:prstGeom>
                    <a:ln/>
                  </pic:spPr>
                </pic:pic>
              </a:graphicData>
            </a:graphic>
          </wp:anchor>
        </w:drawing>
      </w:r>
    </w:p>
    <w:p w:rsidR="00E75C3E" w:rsidRDefault="00E75C3E">
      <w:pPr>
        <w:tabs>
          <w:tab w:val="left" w:pos="753"/>
          <w:tab w:val="left" w:pos="3933"/>
          <w:tab w:val="center" w:pos="3968"/>
        </w:tabs>
      </w:pPr>
    </w:p>
    <w:p w:rsidR="00E75C3E" w:rsidRDefault="00BB4CFC">
      <w:pPr>
        <w:spacing w:after="0" w:line="480" w:lineRule="auto"/>
        <w:ind w:left="602" w:hanging="602"/>
        <w:jc w:val="both"/>
      </w:pPr>
      <w:proofErr w:type="spellStart"/>
      <w:r>
        <w:rPr>
          <w:rFonts w:ascii="SimSun" w:eastAsia="SimSun" w:hAnsi="SimSun" w:cs="SimSun"/>
          <w:b/>
          <w:color w:val="FF0000"/>
          <w:sz w:val="30"/>
          <w:szCs w:val="30"/>
        </w:rPr>
        <w:lastRenderedPageBreak/>
        <w:t>问：我生活在英国，有很多非穆斯林问我，穆斯林为什么要封斋，我该如何回答他们</w:t>
      </w:r>
      <w:proofErr w:type="spellEnd"/>
      <w:r>
        <w:rPr>
          <w:rFonts w:ascii="SimSun" w:eastAsia="SimSun" w:hAnsi="SimSun" w:cs="SimSun"/>
          <w:b/>
          <w:color w:val="FF0000"/>
          <w:sz w:val="30"/>
          <w:szCs w:val="30"/>
        </w:rPr>
        <w:t>？</w:t>
      </w:r>
    </w:p>
    <w:p w:rsidR="00E75C3E" w:rsidRDefault="00BB4CFC">
      <w:pPr>
        <w:spacing w:after="150" w:line="480" w:lineRule="auto"/>
        <w:jc w:val="both"/>
      </w:pPr>
      <w:proofErr w:type="spellStart"/>
      <w:r>
        <w:rPr>
          <w:rFonts w:ascii="SimSun" w:eastAsia="SimSun" w:hAnsi="SimSun" w:cs="SimSun"/>
          <w:sz w:val="30"/>
          <w:szCs w:val="30"/>
        </w:rPr>
        <w:t>答：一切赞颂全归真主</w:t>
      </w:r>
      <w:proofErr w:type="spellEnd"/>
      <w:r>
        <w:rPr>
          <w:rFonts w:ascii="SimSun" w:eastAsia="SimSun" w:hAnsi="SimSun" w:cs="SimSun"/>
          <w:sz w:val="30"/>
          <w:szCs w:val="30"/>
        </w:rPr>
        <w:t>！</w:t>
      </w:r>
    </w:p>
    <w:p w:rsidR="00E75C3E" w:rsidRDefault="00BB4CFC">
      <w:pPr>
        <w:spacing w:after="150" w:line="480" w:lineRule="auto"/>
        <w:ind w:firstLine="600"/>
        <w:jc w:val="both"/>
      </w:pPr>
      <w:r>
        <w:rPr>
          <w:rFonts w:ascii="SimSun" w:eastAsia="SimSun" w:hAnsi="SimSun" w:cs="SimSun"/>
          <w:sz w:val="30"/>
          <w:szCs w:val="30"/>
        </w:rPr>
        <w:t>第一：我们穆斯林封</w:t>
      </w:r>
      <w:r>
        <w:rPr>
          <w:rFonts w:ascii="SimSun" w:eastAsia="SimSun" w:hAnsi="SimSun" w:cs="SimSun"/>
          <w:sz w:val="30"/>
          <w:szCs w:val="30"/>
        </w:rPr>
        <w:t>“</w:t>
      </w:r>
      <w:r>
        <w:rPr>
          <w:rFonts w:ascii="SimSun" w:eastAsia="SimSun" w:hAnsi="SimSun" w:cs="SimSun"/>
          <w:sz w:val="30"/>
          <w:szCs w:val="30"/>
        </w:rPr>
        <w:t>莱麦丹</w:t>
      </w:r>
      <w:r>
        <w:rPr>
          <w:rFonts w:ascii="SimSun" w:eastAsia="SimSun" w:hAnsi="SimSun" w:cs="SimSun"/>
          <w:sz w:val="30"/>
          <w:szCs w:val="30"/>
        </w:rPr>
        <w:t>”</w:t>
      </w:r>
      <w:r>
        <w:rPr>
          <w:rFonts w:ascii="SimSun" w:eastAsia="SimSun" w:hAnsi="SimSun" w:cs="SimSun"/>
          <w:sz w:val="30"/>
          <w:szCs w:val="30"/>
        </w:rPr>
        <w:t>月（伊历九月）的斋戒是清高真主命令的；清净崇高的真主说：【信道的人们啊！斋戒已成为你们的定制，犹如它曾为前人的定制一样，以便你们敬畏。】《黄牛章》（第</w:t>
      </w:r>
      <w:r>
        <w:rPr>
          <w:rFonts w:ascii="SimSun" w:eastAsia="SimSun" w:hAnsi="SimSun" w:cs="SimSun"/>
          <w:sz w:val="30"/>
          <w:szCs w:val="30"/>
        </w:rPr>
        <w:t>183</w:t>
      </w:r>
      <w:r>
        <w:rPr>
          <w:rFonts w:ascii="SimSun" w:eastAsia="SimSun" w:hAnsi="SimSun" w:cs="SimSun"/>
          <w:sz w:val="30"/>
          <w:szCs w:val="30"/>
        </w:rPr>
        <w:t>节）</w:t>
      </w:r>
    </w:p>
    <w:p w:rsidR="00E75C3E" w:rsidRDefault="00BB4CFC">
      <w:pPr>
        <w:spacing w:after="150" w:line="480" w:lineRule="auto"/>
        <w:ind w:firstLine="600"/>
        <w:jc w:val="both"/>
      </w:pPr>
      <w:r>
        <w:rPr>
          <w:rFonts w:ascii="SimSun" w:eastAsia="SimSun" w:hAnsi="SimSun" w:cs="SimSun"/>
          <w:sz w:val="30"/>
          <w:szCs w:val="30"/>
        </w:rPr>
        <w:t>我们以这项受清净真主喜悦的也是他所命令我们的功修来崇拜他。穆民应该积极地顺从清高真主所命令的以及他的使者（愿真主祝福他，并使他平安）所命令的，实现清高真主所说的【当信士被召归于真主及其使者以便他替他们判决的时候，他们只应当说：</w:t>
      </w:r>
      <w:r>
        <w:rPr>
          <w:rFonts w:ascii="SimSun" w:eastAsia="SimSun" w:hAnsi="SimSun" w:cs="SimSun"/>
          <w:sz w:val="30"/>
          <w:szCs w:val="30"/>
        </w:rPr>
        <w:t>“</w:t>
      </w:r>
      <w:r>
        <w:rPr>
          <w:rFonts w:ascii="SimSun" w:eastAsia="SimSun" w:hAnsi="SimSun" w:cs="SimSun"/>
          <w:sz w:val="30"/>
          <w:szCs w:val="30"/>
        </w:rPr>
        <w:t>我们已听从了。</w:t>
      </w:r>
      <w:r>
        <w:rPr>
          <w:rFonts w:ascii="SimSun" w:eastAsia="SimSun" w:hAnsi="SimSun" w:cs="SimSun"/>
          <w:sz w:val="30"/>
          <w:szCs w:val="30"/>
        </w:rPr>
        <w:t>”</w:t>
      </w:r>
      <w:r>
        <w:rPr>
          <w:rFonts w:ascii="SimSun" w:eastAsia="SimSun" w:hAnsi="SimSun" w:cs="SimSun"/>
          <w:sz w:val="30"/>
          <w:szCs w:val="30"/>
        </w:rPr>
        <w:t>这等人确是成功的。】《光明章》（第</w:t>
      </w:r>
      <w:r>
        <w:rPr>
          <w:rFonts w:ascii="SimSun" w:eastAsia="SimSun" w:hAnsi="SimSun" w:cs="SimSun"/>
          <w:sz w:val="30"/>
          <w:szCs w:val="30"/>
        </w:rPr>
        <w:t>51</w:t>
      </w:r>
      <w:r>
        <w:rPr>
          <w:rFonts w:ascii="SimSun" w:eastAsia="SimSun" w:hAnsi="SimSun" w:cs="SimSun"/>
          <w:sz w:val="30"/>
          <w:szCs w:val="30"/>
        </w:rPr>
        <w:t>节）他又说：【当真主及其使者判决一件事的</w:t>
      </w:r>
      <w:r>
        <w:rPr>
          <w:rFonts w:ascii="SimSun" w:eastAsia="SimSun" w:hAnsi="SimSun" w:cs="SimSun"/>
          <w:sz w:val="30"/>
          <w:szCs w:val="30"/>
        </w:rPr>
        <w:t>时候，信道的男女对于他们的事，不宜有选择。谁违抗真主及其使者，谁已陷入显著的迷误了。】《同盟军章》（第</w:t>
      </w:r>
      <w:r>
        <w:rPr>
          <w:rFonts w:ascii="SimSun" w:eastAsia="SimSun" w:hAnsi="SimSun" w:cs="SimSun"/>
          <w:sz w:val="30"/>
          <w:szCs w:val="30"/>
        </w:rPr>
        <w:t>36</w:t>
      </w:r>
      <w:r>
        <w:rPr>
          <w:rFonts w:ascii="SimSun" w:eastAsia="SimSun" w:hAnsi="SimSun" w:cs="SimSun"/>
          <w:sz w:val="30"/>
          <w:szCs w:val="30"/>
        </w:rPr>
        <w:t>节）</w:t>
      </w:r>
    </w:p>
    <w:p w:rsidR="00E75C3E" w:rsidRDefault="00BB4CFC">
      <w:pPr>
        <w:spacing w:after="150" w:line="480" w:lineRule="auto"/>
        <w:ind w:firstLine="600"/>
        <w:jc w:val="both"/>
      </w:pPr>
      <w:r>
        <w:rPr>
          <w:rFonts w:ascii="SimSun" w:eastAsia="SimSun" w:hAnsi="SimSun" w:cs="SimSun"/>
          <w:sz w:val="30"/>
          <w:szCs w:val="30"/>
        </w:rPr>
        <w:t>第二：由尊严强大的真主的至睿来讲，真主制定各种功修都是考验受责成的人是如何履行这些功修的？是自然而然地顺</w:t>
      </w:r>
      <w:r>
        <w:rPr>
          <w:rFonts w:ascii="SimSun" w:eastAsia="SimSun" w:hAnsi="SimSun" w:cs="SimSun"/>
          <w:sz w:val="30"/>
          <w:szCs w:val="30"/>
        </w:rPr>
        <w:lastRenderedPageBreak/>
        <w:t>从接受的；还是为求得尊严强大的真主的喜悦而顺从的</w:t>
      </w:r>
      <w:proofErr w:type="gramStart"/>
      <w:r>
        <w:rPr>
          <w:rFonts w:ascii="SimSun" w:eastAsia="SimSun" w:hAnsi="SimSun" w:cs="SimSun"/>
          <w:sz w:val="30"/>
          <w:szCs w:val="30"/>
        </w:rPr>
        <w:t>?</w:t>
      </w:r>
      <w:r>
        <w:rPr>
          <w:rFonts w:ascii="SimSun" w:eastAsia="SimSun" w:hAnsi="SimSun" w:cs="SimSun"/>
          <w:sz w:val="30"/>
          <w:szCs w:val="30"/>
        </w:rPr>
        <w:t>如果我们对这五项功修</w:t>
      </w:r>
      <w:proofErr w:type="gramEnd"/>
      <w:r>
        <w:rPr>
          <w:rFonts w:ascii="SimSun" w:eastAsia="SimSun" w:hAnsi="SimSun" w:cs="SimSun"/>
          <w:sz w:val="30"/>
          <w:szCs w:val="30"/>
        </w:rPr>
        <w:t>：作证词、拜功、天课、斋戒、朝觐深思一下，就会发现有些是纯粹的身体方面的功修，有些是纯粹的财产方面的功修，有些则是综合方面的。可以从对这些功修方面的遵守情况来区分吝啬和慷慨，也许某些人可以轻而易举地礼一千拜，但他却不愿出散一个</w:t>
      </w:r>
      <w:r>
        <w:rPr>
          <w:rFonts w:ascii="SimSun" w:eastAsia="SimSun" w:hAnsi="SimSun" w:cs="SimSun"/>
          <w:sz w:val="30"/>
          <w:szCs w:val="30"/>
        </w:rPr>
        <w:t>银币；某些人可以轻而易举地出散一千个银币，但他却不愿礼一拜。</w:t>
      </w:r>
    </w:p>
    <w:p w:rsidR="00E75C3E" w:rsidRDefault="00BB4CFC">
      <w:pPr>
        <w:spacing w:after="150" w:line="480" w:lineRule="auto"/>
        <w:jc w:val="both"/>
      </w:pPr>
      <w:proofErr w:type="spellStart"/>
      <w:r>
        <w:rPr>
          <w:rFonts w:ascii="SimSun" w:eastAsia="SimSun" w:hAnsi="SimSun" w:cs="SimSun"/>
          <w:sz w:val="30"/>
          <w:szCs w:val="30"/>
        </w:rPr>
        <w:t>伊斯兰法律分门别类就是为了体现出哪些人是真正敬畏地崇拜真主的人，哪些人却是习惯使然地顺从真主</w:t>
      </w:r>
      <w:proofErr w:type="spellEnd"/>
      <w:r>
        <w:rPr>
          <w:rFonts w:ascii="SimSun" w:eastAsia="SimSun" w:hAnsi="SimSun" w:cs="SimSun"/>
          <w:sz w:val="30"/>
          <w:szCs w:val="30"/>
        </w:rPr>
        <w:t>。</w:t>
      </w:r>
    </w:p>
    <w:p w:rsidR="00E75C3E" w:rsidRDefault="00BB4CFC">
      <w:pPr>
        <w:spacing w:after="150" w:line="480" w:lineRule="auto"/>
        <w:ind w:firstLine="600"/>
        <w:jc w:val="both"/>
      </w:pPr>
      <w:r>
        <w:rPr>
          <w:rFonts w:ascii="SimSun" w:eastAsia="SimSun" w:hAnsi="SimSun" w:cs="SimSun"/>
          <w:sz w:val="30"/>
          <w:szCs w:val="30"/>
        </w:rPr>
        <w:t>例如拜功：它是一项纯粹的身体功修。但它所需要花费的（如：洗小净的水，是人们买来的；遮羞的衣服，也是买来的）这些都是辅助工作，不在功修之内。</w:t>
      </w:r>
    </w:p>
    <w:p w:rsidR="00E75C3E" w:rsidRDefault="00BB4CFC">
      <w:pPr>
        <w:spacing w:after="150" w:line="480" w:lineRule="auto"/>
        <w:ind w:firstLine="600"/>
        <w:jc w:val="both"/>
      </w:pPr>
      <w:r>
        <w:rPr>
          <w:rFonts w:ascii="SimSun" w:eastAsia="SimSun" w:hAnsi="SimSun" w:cs="SimSun"/>
          <w:sz w:val="30"/>
          <w:szCs w:val="30"/>
        </w:rPr>
        <w:t>天课：纯粹的财产功修。至于所需要的体力工作：分配、计算财产，把天课送给穷人以及可以享用天课的人那儿，这都是辅助工作，不在功修范畴之内。</w:t>
      </w:r>
    </w:p>
    <w:p w:rsidR="00E75C3E" w:rsidRDefault="00BB4CFC">
      <w:pPr>
        <w:spacing w:after="150" w:line="480" w:lineRule="auto"/>
        <w:ind w:firstLine="600"/>
        <w:jc w:val="both"/>
      </w:pPr>
      <w:proofErr w:type="spellStart"/>
      <w:r>
        <w:rPr>
          <w:rFonts w:ascii="SimSun" w:eastAsia="SimSun" w:hAnsi="SimSun" w:cs="SimSun"/>
          <w:sz w:val="30"/>
          <w:szCs w:val="30"/>
        </w:rPr>
        <w:lastRenderedPageBreak/>
        <w:t>朝觐：是钱财和身体结合的功课。除非是麦加人，他们不需要花费钱财，但这也仅是极少</w:t>
      </w:r>
      <w:r>
        <w:rPr>
          <w:rFonts w:ascii="SimSun" w:eastAsia="SimSun" w:hAnsi="SimSun" w:cs="SimSun"/>
          <w:sz w:val="30"/>
          <w:szCs w:val="30"/>
        </w:rPr>
        <w:t>数的，或相对于非麦加人而言是很少的</w:t>
      </w:r>
      <w:proofErr w:type="spellEnd"/>
      <w:r>
        <w:rPr>
          <w:rFonts w:ascii="SimSun" w:eastAsia="SimSun" w:hAnsi="SimSun" w:cs="SimSun"/>
          <w:sz w:val="30"/>
          <w:szCs w:val="30"/>
        </w:rPr>
        <w:t>。</w:t>
      </w:r>
    </w:p>
    <w:p w:rsidR="00E75C3E" w:rsidRDefault="00BB4CFC">
      <w:pPr>
        <w:spacing w:after="150" w:line="480" w:lineRule="auto"/>
        <w:jc w:val="both"/>
      </w:pPr>
      <w:proofErr w:type="spellStart"/>
      <w:r>
        <w:rPr>
          <w:rFonts w:ascii="SimSun" w:eastAsia="SimSun" w:hAnsi="SimSun" w:cs="SimSun"/>
          <w:sz w:val="30"/>
          <w:szCs w:val="30"/>
        </w:rPr>
        <w:t>为主道而圣战：这也是属于钱财和身体相结合的。有时要付出的是钱财，有时付出的则是身体</w:t>
      </w:r>
      <w:proofErr w:type="spellEnd"/>
      <w:r>
        <w:rPr>
          <w:rFonts w:ascii="SimSun" w:eastAsia="SimSun" w:hAnsi="SimSun" w:cs="SimSun"/>
          <w:sz w:val="30"/>
          <w:szCs w:val="30"/>
        </w:rPr>
        <w:t>。</w:t>
      </w:r>
    </w:p>
    <w:p w:rsidR="00E75C3E" w:rsidRDefault="00BB4CFC">
      <w:pPr>
        <w:spacing w:after="150" w:line="480" w:lineRule="auto"/>
        <w:ind w:firstLine="600"/>
        <w:jc w:val="both"/>
      </w:pPr>
      <w:proofErr w:type="spellStart"/>
      <w:r>
        <w:rPr>
          <w:rFonts w:ascii="SimSun" w:eastAsia="SimSun" w:hAnsi="SimSun" w:cs="SimSun"/>
          <w:sz w:val="30"/>
          <w:szCs w:val="30"/>
        </w:rPr>
        <w:t>受责成的事也分为两种：禁止享用所喜好的；奉献自己所喜好的，这亦是受责成的一种类型</w:t>
      </w:r>
      <w:proofErr w:type="spellEnd"/>
      <w:r>
        <w:rPr>
          <w:rFonts w:ascii="SimSun" w:eastAsia="SimSun" w:hAnsi="SimSun" w:cs="SimSun"/>
          <w:sz w:val="30"/>
          <w:szCs w:val="30"/>
        </w:rPr>
        <w:t>。</w:t>
      </w:r>
    </w:p>
    <w:p w:rsidR="00E75C3E" w:rsidRDefault="00BB4CFC">
      <w:pPr>
        <w:spacing w:after="150" w:line="480" w:lineRule="auto"/>
        <w:ind w:firstLine="600"/>
        <w:jc w:val="both"/>
      </w:pP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禁止享用所喜好的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：如斋戒；</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奉献自己所喜好的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：如天课。因为钱是人性所喜好的，只有为自己所喜好的事物才会花费人性所喜爱的钱财。</w:t>
      </w:r>
    </w:p>
    <w:p w:rsidR="00E75C3E" w:rsidRDefault="00BB4CFC">
      <w:pPr>
        <w:spacing w:after="150" w:line="480" w:lineRule="auto"/>
        <w:ind w:firstLine="600"/>
        <w:jc w:val="both"/>
      </w:pPr>
      <w:r>
        <w:rPr>
          <w:rFonts w:ascii="Arial Unicode MS" w:eastAsia="Arial Unicode MS" w:hAnsi="Arial Unicode MS" w:cs="Arial Unicode MS"/>
          <w:sz w:val="30"/>
          <w:szCs w:val="30"/>
        </w:rPr>
        <w:t>“</w:t>
      </w:r>
      <w:proofErr w:type="spellStart"/>
      <w:r>
        <w:rPr>
          <w:rFonts w:ascii="Arial Unicode MS" w:eastAsia="Arial Unicode MS" w:hAnsi="Arial Unicode MS" w:cs="Arial Unicode MS"/>
          <w:sz w:val="30"/>
          <w:szCs w:val="30"/>
        </w:rPr>
        <w:t>禁止享用所喜好的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的也是一样的：也许对于某人而言花费一千个银币很简单，但他却不愿封一天的斋戒，或是相反</w:t>
      </w:r>
      <w:proofErr w:type="spellEnd"/>
      <w:r>
        <w:rPr>
          <w:rFonts w:ascii="Arial Unicode MS" w:eastAsia="Arial Unicode MS" w:hAnsi="Arial Unicode MS" w:cs="Arial Unicode MS"/>
          <w:sz w:val="30"/>
          <w:szCs w:val="30"/>
        </w:rPr>
        <w:t>。</w:t>
      </w:r>
    </w:p>
    <w:p w:rsidR="00E75C3E" w:rsidRDefault="00BB4CFC">
      <w:pPr>
        <w:spacing w:after="150" w:line="480" w:lineRule="auto"/>
        <w:jc w:val="both"/>
      </w:pPr>
      <w:proofErr w:type="spellStart"/>
      <w:r>
        <w:rPr>
          <w:rFonts w:ascii="SimSun" w:eastAsia="SimSun" w:hAnsi="SimSun" w:cs="SimSun"/>
          <w:sz w:val="30"/>
          <w:szCs w:val="30"/>
        </w:rPr>
        <w:t>摘自学者伊本</w:t>
      </w:r>
      <w:r>
        <w:rPr>
          <w:rFonts w:ascii="SimSun" w:eastAsia="SimSun" w:hAnsi="SimSun" w:cs="SimSun"/>
          <w:sz w:val="30"/>
          <w:szCs w:val="30"/>
        </w:rPr>
        <w:t>·</w:t>
      </w:r>
      <w:r>
        <w:rPr>
          <w:rFonts w:ascii="SimSun" w:eastAsia="SimSun" w:hAnsi="SimSun" w:cs="SimSun"/>
          <w:sz w:val="30"/>
          <w:szCs w:val="30"/>
        </w:rPr>
        <w:t>欧塞敏的《榭勒哈牧牧媞阿</w:t>
      </w:r>
      <w:proofErr w:type="spellEnd"/>
      <w:r>
        <w:rPr>
          <w:rFonts w:ascii="SimSun" w:eastAsia="SimSun" w:hAnsi="SimSun" w:cs="SimSun"/>
          <w:sz w:val="30"/>
          <w:szCs w:val="30"/>
        </w:rPr>
        <w:t>》（</w:t>
      </w:r>
      <w:r>
        <w:rPr>
          <w:rFonts w:ascii="SimSun" w:eastAsia="SimSun" w:hAnsi="SimSun" w:cs="SimSun"/>
          <w:sz w:val="30"/>
          <w:szCs w:val="30"/>
        </w:rPr>
        <w:t>6/190)</w:t>
      </w:r>
    </w:p>
    <w:p w:rsidR="00E75C3E" w:rsidRDefault="00BB4CFC">
      <w:pPr>
        <w:spacing w:after="150" w:line="480" w:lineRule="auto"/>
        <w:ind w:firstLine="600"/>
        <w:jc w:val="both"/>
      </w:pPr>
      <w:r>
        <w:rPr>
          <w:rFonts w:ascii="SimSun" w:eastAsia="SimSun" w:hAnsi="SimSun" w:cs="SimSun"/>
          <w:sz w:val="30"/>
          <w:szCs w:val="30"/>
        </w:rPr>
        <w:lastRenderedPageBreak/>
        <w:t>第三：斋戒具有非常大的意义。曾在（</w:t>
      </w:r>
      <w:hyperlink r:id="rId7">
        <w:r>
          <w:rPr>
            <w:rFonts w:ascii="Tahoma" w:eastAsia="Tahoma" w:hAnsi="Tahoma" w:cs="Tahoma"/>
            <w:color w:val="0563C1"/>
            <w:sz w:val="30"/>
            <w:szCs w:val="30"/>
            <w:u w:val="single"/>
          </w:rPr>
          <w:t>26862</w:t>
        </w:r>
      </w:hyperlink>
      <w:r>
        <w:rPr>
          <w:rFonts w:ascii="Arial Unicode MS" w:eastAsia="Arial Unicode MS" w:hAnsi="Arial Unicode MS" w:cs="Arial Unicode MS"/>
          <w:sz w:val="30"/>
          <w:szCs w:val="30"/>
        </w:rPr>
        <w:t>）中提到部分。</w:t>
      </w:r>
    </w:p>
    <w:p w:rsidR="00E75C3E" w:rsidRDefault="00BB4CFC">
      <w:pPr>
        <w:spacing w:after="150" w:line="480" w:lineRule="auto"/>
        <w:jc w:val="both"/>
      </w:pPr>
      <w:r>
        <w:rPr>
          <w:rFonts w:ascii="SimSun" w:eastAsia="SimSun" w:hAnsi="SimSun" w:cs="SimSun"/>
          <w:sz w:val="30"/>
          <w:szCs w:val="30"/>
        </w:rPr>
        <w:t>有人关于必须斋戒的意义询问学者伊本</w:t>
      </w:r>
      <w:r>
        <w:rPr>
          <w:rFonts w:ascii="SimSun" w:eastAsia="SimSun" w:hAnsi="SimSun" w:cs="SimSun"/>
          <w:sz w:val="30"/>
          <w:szCs w:val="30"/>
        </w:rPr>
        <w:t>·</w:t>
      </w:r>
      <w:r>
        <w:rPr>
          <w:rFonts w:ascii="SimSun" w:eastAsia="SimSun" w:hAnsi="SimSun" w:cs="SimSun"/>
          <w:sz w:val="30"/>
          <w:szCs w:val="30"/>
        </w:rPr>
        <w:t>欧塞敏，他回答道：</w:t>
      </w:r>
      <w:r>
        <w:rPr>
          <w:rFonts w:ascii="SimSun" w:eastAsia="SimSun" w:hAnsi="SimSun" w:cs="SimSun"/>
          <w:sz w:val="30"/>
          <w:szCs w:val="30"/>
        </w:rPr>
        <w:t>“</w:t>
      </w:r>
      <w:r>
        <w:rPr>
          <w:rFonts w:ascii="SimSun" w:eastAsia="SimSun" w:hAnsi="SimSun" w:cs="SimSun"/>
          <w:sz w:val="30"/>
          <w:szCs w:val="30"/>
        </w:rPr>
        <w:t>如果我们诵读了尊严强大的真主所说的【信道的人们啊！斋戒已成为你们的定制，犹如它曾为前人的定制一样，以便你们敬畏。】《黄牛章》（第</w:t>
      </w:r>
      <w:r>
        <w:rPr>
          <w:rFonts w:ascii="SimSun" w:eastAsia="SimSun" w:hAnsi="SimSun" w:cs="SimSun"/>
          <w:sz w:val="30"/>
          <w:szCs w:val="30"/>
        </w:rPr>
        <w:t>183</w:t>
      </w:r>
      <w:r>
        <w:rPr>
          <w:rFonts w:ascii="SimSun" w:eastAsia="SimSun" w:hAnsi="SimSun" w:cs="SimSun"/>
          <w:sz w:val="30"/>
          <w:szCs w:val="30"/>
        </w:rPr>
        <w:t>节）就会知道必须斋戒的意义为何！斋戒是对清高真主的敬畏及崇拜。敬畏就是放弃一切非法的事物，它包括立行所受命的事物，放弃所禁止的。先知（愿真主祝福他，并使他平安）确说：</w:t>
      </w:r>
      <w:r>
        <w:rPr>
          <w:rFonts w:ascii="SimSun" w:eastAsia="SimSun" w:hAnsi="SimSun" w:cs="SimSun"/>
          <w:sz w:val="30"/>
          <w:szCs w:val="30"/>
        </w:rPr>
        <w:t>‘</w:t>
      </w:r>
      <w:r>
        <w:rPr>
          <w:rFonts w:ascii="SimSun" w:eastAsia="SimSun" w:hAnsi="SimSun" w:cs="SimSun"/>
          <w:sz w:val="30"/>
          <w:szCs w:val="30"/>
        </w:rPr>
        <w:t>斋戒时，谁没有放弃讲假话，凭借谎话办事的行为及无知，真主是不需要他放弃吃喝的。</w:t>
      </w:r>
      <w:r>
        <w:rPr>
          <w:rFonts w:ascii="SimSun" w:eastAsia="SimSun" w:hAnsi="SimSun" w:cs="SimSun"/>
          <w:sz w:val="30"/>
          <w:szCs w:val="30"/>
        </w:rPr>
        <w:t>’</w:t>
      </w:r>
      <w:r>
        <w:rPr>
          <w:rFonts w:ascii="SimSun" w:eastAsia="SimSun" w:hAnsi="SimSun" w:cs="SimSun"/>
          <w:sz w:val="30"/>
          <w:szCs w:val="30"/>
        </w:rPr>
        <w:t>《布哈里圣训集》（</w:t>
      </w:r>
      <w:r>
        <w:rPr>
          <w:rFonts w:ascii="SimSun" w:eastAsia="SimSun" w:hAnsi="SimSun" w:cs="SimSun"/>
          <w:sz w:val="30"/>
          <w:szCs w:val="30"/>
        </w:rPr>
        <w:t>6057</w:t>
      </w:r>
      <w:r>
        <w:rPr>
          <w:rFonts w:ascii="SimSun" w:eastAsia="SimSun" w:hAnsi="SimSun" w:cs="SimSun"/>
          <w:sz w:val="30"/>
          <w:szCs w:val="30"/>
        </w:rPr>
        <w:t>）可参阅（</w:t>
      </w:r>
      <w:hyperlink r:id="rId8">
        <w:r>
          <w:rPr>
            <w:rFonts w:ascii="Tahoma" w:eastAsia="Tahoma" w:hAnsi="Tahoma" w:cs="Tahoma"/>
            <w:color w:val="0563C1"/>
            <w:sz w:val="30"/>
            <w:szCs w:val="30"/>
            <w:u w:val="single"/>
          </w:rPr>
          <w:t>37658</w:t>
        </w:r>
      </w:hyperlink>
      <w:r>
        <w:rPr>
          <w:rFonts w:ascii="Arial Unicode MS" w:eastAsia="Arial Unicode MS" w:hAnsi="Arial Unicode MS" w:cs="Arial Unicode MS"/>
          <w:sz w:val="30"/>
          <w:szCs w:val="30"/>
        </w:rPr>
        <w:t>）及（</w:t>
      </w:r>
      <w:hyperlink r:id="rId9">
        <w:r>
          <w:rPr>
            <w:rFonts w:ascii="Tahoma" w:eastAsia="Tahoma" w:hAnsi="Tahoma" w:cs="Tahoma"/>
            <w:color w:val="0563C1"/>
            <w:sz w:val="30"/>
            <w:szCs w:val="30"/>
            <w:u w:val="single"/>
          </w:rPr>
          <w:t>37989</w:t>
        </w:r>
      </w:hyperlink>
      <w:r>
        <w:rPr>
          <w:rFonts w:ascii="Arial Unicode MS" w:eastAsia="Arial Unicode MS" w:hAnsi="Arial Unicode MS" w:cs="Arial Unicode MS"/>
          <w:sz w:val="30"/>
          <w:szCs w:val="30"/>
        </w:rPr>
        <w:t>）的解答</w:t>
      </w:r>
      <w:r>
        <w:rPr>
          <w:rFonts w:ascii="Arial Unicode MS" w:eastAsia="Arial Unicode MS" w:hAnsi="Arial Unicode MS" w:cs="Arial Unicode MS"/>
          <w:sz w:val="30"/>
          <w:szCs w:val="30"/>
        </w:rPr>
        <w:t>.</w:t>
      </w:r>
    </w:p>
    <w:p w:rsidR="00E75C3E" w:rsidRDefault="00BB4CFC">
      <w:pPr>
        <w:spacing w:after="150" w:line="480" w:lineRule="auto"/>
        <w:ind w:firstLine="600"/>
        <w:jc w:val="both"/>
      </w:pPr>
      <w:r>
        <w:rPr>
          <w:rFonts w:ascii="SimSun" w:eastAsia="SimSun" w:hAnsi="SimSun" w:cs="SimSun"/>
          <w:sz w:val="30"/>
          <w:szCs w:val="30"/>
        </w:rPr>
        <w:t>由此可知，斋戒必须履行各项当然的功课，同时远离非法的言行，不要背谈别人，不要撒谎，不要挑拨离间，不要做非法的生意，远离所有非法的事。如果一个人能在斋月完全做到这些，</w:t>
      </w:r>
      <w:r>
        <w:rPr>
          <w:rFonts w:ascii="SimSun" w:eastAsia="SimSun" w:hAnsi="SimSun" w:cs="SimSun"/>
          <w:sz w:val="30"/>
          <w:szCs w:val="30"/>
        </w:rPr>
        <w:t>他在这一年中都会坚定在主道上。遗憾的是，很多封斋</w:t>
      </w:r>
      <w:r>
        <w:rPr>
          <w:rFonts w:ascii="SimSun" w:eastAsia="SimSun" w:hAnsi="SimSun" w:cs="SimSun"/>
          <w:sz w:val="30"/>
          <w:szCs w:val="30"/>
        </w:rPr>
        <w:lastRenderedPageBreak/>
        <w:t>者，封斋的日子和不封斋的日子没有任何区别，象平常的日子一样丢失当然的功课，涉及非法的事物，一点都感觉不到斋戒的严肃性，这些行为虽然不坏斋，但是却减弱应得的回赐，有时可能致使罪恶超过斋戒的回赐，从而失去斋戒应得的赏赐。</w:t>
      </w:r>
    </w:p>
    <w:p w:rsidR="00E75C3E" w:rsidRDefault="00BB4CFC">
      <w:pPr>
        <w:spacing w:after="150" w:line="480" w:lineRule="auto"/>
        <w:jc w:val="both"/>
      </w:pPr>
      <w:r>
        <w:rPr>
          <w:rFonts w:ascii="Arial Unicode MS" w:eastAsia="Arial Unicode MS" w:hAnsi="Arial Unicode MS" w:cs="Arial Unicode MS"/>
          <w:sz w:val="30"/>
          <w:szCs w:val="30"/>
        </w:rPr>
        <w:t>《</w:t>
      </w:r>
      <w:proofErr w:type="spellStart"/>
      <w:r>
        <w:rPr>
          <w:rFonts w:ascii="Arial Unicode MS" w:eastAsia="Arial Unicode MS" w:hAnsi="Arial Unicode MS" w:cs="Arial Unicode MS"/>
          <w:sz w:val="30"/>
          <w:szCs w:val="30"/>
        </w:rPr>
        <w:t>伊斯兰的支柱</w:t>
      </w:r>
      <w:proofErr w:type="spellEnd"/>
      <w:r>
        <w:rPr>
          <w:rFonts w:ascii="Arial Unicode MS" w:eastAsia="Arial Unicode MS" w:hAnsi="Arial Unicode MS" w:cs="Arial Unicode MS"/>
          <w:sz w:val="30"/>
          <w:szCs w:val="30"/>
        </w:rPr>
        <w:t>——</w:t>
      </w:r>
      <w:proofErr w:type="spellStart"/>
      <w:r>
        <w:rPr>
          <w:rFonts w:ascii="Arial Unicode MS" w:eastAsia="Arial Unicode MS" w:hAnsi="Arial Unicode MS" w:cs="Arial Unicode MS"/>
          <w:sz w:val="30"/>
          <w:szCs w:val="30"/>
        </w:rPr>
        <w:t>教法案例解答</w:t>
      </w:r>
      <w:proofErr w:type="spellEnd"/>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451</w:t>
      </w:r>
      <w:r>
        <w:rPr>
          <w:rFonts w:ascii="Arial Unicode MS" w:eastAsia="Arial Unicode MS" w:hAnsi="Arial Unicode MS" w:cs="Arial Unicode MS"/>
          <w:sz w:val="30"/>
          <w:szCs w:val="30"/>
        </w:rPr>
        <w:t>页）</w:t>
      </w:r>
    </w:p>
    <w:p w:rsidR="00E75C3E" w:rsidRDefault="00BB4CFC">
      <w:pPr>
        <w:spacing w:after="150" w:line="480" w:lineRule="auto"/>
        <w:jc w:val="both"/>
      </w:pPr>
      <w:proofErr w:type="spellStart"/>
      <w:r>
        <w:rPr>
          <w:rFonts w:ascii="SimSun" w:eastAsia="SimSun" w:hAnsi="SimSun" w:cs="SimSun"/>
          <w:sz w:val="30"/>
          <w:szCs w:val="30"/>
        </w:rPr>
        <w:t>伊斯兰教义问答</w:t>
      </w:r>
      <w:proofErr w:type="spellEnd"/>
    </w:p>
    <w:p w:rsidR="00E75C3E" w:rsidRDefault="00E75C3E">
      <w:pPr>
        <w:tabs>
          <w:tab w:val="left" w:pos="753"/>
          <w:tab w:val="left" w:pos="3933"/>
          <w:tab w:val="center" w:pos="3968"/>
        </w:tabs>
      </w:pPr>
    </w:p>
    <w:p w:rsidR="00E75C3E" w:rsidRDefault="00E75C3E">
      <w:pPr>
        <w:tabs>
          <w:tab w:val="left" w:pos="753"/>
          <w:tab w:val="left" w:pos="3933"/>
          <w:tab w:val="center" w:pos="3968"/>
        </w:tabs>
      </w:pPr>
    </w:p>
    <w:p w:rsidR="00E75C3E" w:rsidRDefault="00E75C3E">
      <w:pPr>
        <w:spacing w:after="0" w:line="240" w:lineRule="auto"/>
        <w:ind w:firstLine="340"/>
        <w:jc w:val="both"/>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E75C3E">
      <w:pPr>
        <w:jc w:val="center"/>
      </w:pPr>
    </w:p>
    <w:p w:rsidR="00E75C3E" w:rsidRDefault="00BB4CFC" w:rsidP="007E6AAD">
      <w:bookmarkStart w:id="0" w:name="_GoBack"/>
      <w:bookmarkEnd w:id="0"/>
      <w:r>
        <w:rPr>
          <w:rFonts w:ascii="Times New Roman" w:eastAsia="Times New Roman" w:hAnsi="Times New Roman" w:cs="Times New Roman"/>
          <w:color w:val="006666"/>
          <w:sz w:val="36"/>
          <w:szCs w:val="36"/>
        </w:rPr>
        <w:tab/>
      </w:r>
    </w:p>
    <w:p w:rsidR="00E75C3E" w:rsidRDefault="00BB4CFC">
      <w:pPr>
        <w:tabs>
          <w:tab w:val="left" w:pos="2730"/>
        </w:tabs>
        <w:jc w:val="both"/>
      </w:pPr>
      <w:r>
        <w:rPr>
          <w:rFonts w:ascii="Times New Roman" w:eastAsia="Times New Roman" w:hAnsi="Times New Roman" w:cs="Times New Roman"/>
          <w:color w:val="006666"/>
          <w:sz w:val="36"/>
          <w:szCs w:val="36"/>
        </w:rPr>
        <w:tab/>
      </w:r>
    </w:p>
    <w:p w:rsidR="00E75C3E" w:rsidRDefault="00E75C3E">
      <w:pPr>
        <w:jc w:val="center"/>
      </w:pPr>
    </w:p>
    <w:sectPr w:rsidR="00E75C3E">
      <w:headerReference w:type="default" r:id="rId10"/>
      <w:headerReference w:type="first" r:id="rId11"/>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FC" w:rsidRDefault="00BB4CFC">
      <w:pPr>
        <w:spacing w:after="0" w:line="240" w:lineRule="auto"/>
      </w:pPr>
      <w:r>
        <w:separator/>
      </w:r>
    </w:p>
  </w:endnote>
  <w:endnote w:type="continuationSeparator" w:id="0">
    <w:p w:rsidR="00BB4CFC" w:rsidRDefault="00BB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FC" w:rsidRDefault="00BB4CFC">
      <w:pPr>
        <w:spacing w:after="0" w:line="240" w:lineRule="auto"/>
      </w:pPr>
      <w:r>
        <w:separator/>
      </w:r>
    </w:p>
  </w:footnote>
  <w:footnote w:type="continuationSeparator" w:id="0">
    <w:p w:rsidR="00BB4CFC" w:rsidRDefault="00BB4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3E" w:rsidRDefault="00E75C3E">
    <w:pPr>
      <w:tabs>
        <w:tab w:val="center" w:pos="4153"/>
        <w:tab w:val="right" w:pos="8306"/>
      </w:tabs>
      <w:spacing w:before="709" w:after="0" w:line="1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3E" w:rsidRDefault="00BB4CFC">
    <w:pPr>
      <w:tabs>
        <w:tab w:val="center" w:pos="4153"/>
        <w:tab w:val="right" w:pos="8306"/>
      </w:tabs>
      <w:spacing w:before="709" w:after="0" w:line="240" w:lineRule="auto"/>
    </w:pPr>
    <w:r>
      <w:rPr>
        <w:noProof/>
      </w:rPr>
      <mc:AlternateContent>
        <mc:Choice Requires="wpg">
          <w:drawing>
            <wp:anchor distT="0" distB="0" distL="114300" distR="114300" simplePos="0" relativeHeight="251658240" behindDoc="0" locked="0" layoutInCell="0" hidden="0" allowOverlap="1">
              <wp:simplePos x="0" y="0"/>
              <wp:positionH relativeFrom="margin">
                <wp:posOffset>-673099</wp:posOffset>
              </wp:positionH>
              <wp:positionV relativeFrom="paragraph">
                <wp:posOffset>-88899</wp:posOffset>
              </wp:positionV>
              <wp:extent cx="7124700" cy="368300"/>
              <wp:effectExtent l="0" t="0" r="0" b="0"/>
              <wp:wrapNone/>
              <wp:docPr id="5" name="Group 5"/>
              <wp:cNvGraphicFramePr/>
              <a:graphic xmlns:a="http://schemas.openxmlformats.org/drawingml/2006/main">
                <a:graphicData uri="http://schemas.microsoft.com/office/word/2010/wordprocessingGroup">
                  <wpg:wgp>
                    <wpg:cNvGrpSpPr/>
                    <wpg:grpSpPr>
                      <a:xfrm>
                        <a:off x="0" y="0"/>
                        <a:ext cx="7124700" cy="368300"/>
                        <a:chOff x="1781744" y="3595850"/>
                        <a:chExt cx="7128613" cy="368400"/>
                      </a:xfrm>
                    </wpg:grpSpPr>
                    <wpg:grpSp>
                      <wpg:cNvPr id="4" name="Group 4"/>
                      <wpg:cNvGrpSpPr/>
                      <wpg:grpSpPr>
                        <a:xfrm>
                          <a:off x="1781744" y="3595850"/>
                          <a:ext cx="7128613" cy="368400"/>
                          <a:chOff x="0" y="0"/>
                          <a:chExt cx="7128613" cy="368400"/>
                        </a:xfrm>
                      </wpg:grpSpPr>
                      <wps:wsp>
                        <wps:cNvPr id="6" name="Rectangle 6"/>
                        <wps:cNvSpPr/>
                        <wps:spPr>
                          <a:xfrm>
                            <a:off x="0" y="0"/>
                            <a:ext cx="7128500" cy="368300"/>
                          </a:xfrm>
                          <a:prstGeom prst="rect">
                            <a:avLst/>
                          </a:prstGeom>
                          <a:noFill/>
                          <a:ln>
                            <a:noFill/>
                          </a:ln>
                        </wps:spPr>
                        <wps:txbx>
                          <w:txbxContent>
                            <w:p w:rsidR="00E75C3E" w:rsidRDefault="00E75C3E">
                              <w:pPr>
                                <w:spacing w:after="0" w:line="240" w:lineRule="auto"/>
                                <w:textDirection w:val="btLr"/>
                              </w:pPr>
                            </w:p>
                          </w:txbxContent>
                        </wps:txbx>
                        <wps:bodyPr lIns="91425" tIns="91425" rIns="91425" bIns="91425" anchor="ctr" anchorCtr="0"/>
                      </wps:wsp>
                      <wps:wsp>
                        <wps:cNvPr id="7" name="Rectangle 7"/>
                        <wps:cNvSpPr/>
                        <wps:spPr>
                          <a:xfrm>
                            <a:off x="6421814" y="0"/>
                            <a:ext cx="706799" cy="368400"/>
                          </a:xfrm>
                          <a:prstGeom prst="rect">
                            <a:avLst/>
                          </a:prstGeom>
                          <a:noFill/>
                          <a:ln>
                            <a:noFill/>
                          </a:ln>
                        </wps:spPr>
                        <wps:txbx>
                          <w:txbxContent>
                            <w:p w:rsidR="00E75C3E" w:rsidRDefault="00BB4CFC">
                              <w:pPr>
                                <w:spacing w:line="258" w:lineRule="auto"/>
                                <w:jc w:val="center"/>
                                <w:textDirection w:val="btLr"/>
                              </w:pPr>
                              <w:r>
                                <w:rPr>
                                  <w:rFonts w:ascii="Times New Roman" w:eastAsia="Times New Roman" w:hAnsi="Times New Roman" w:cs="Times New Roman"/>
                                  <w:color w:val="006666"/>
                                  <w:sz w:val="32"/>
                                </w:rPr>
                                <w:t>1436</w:t>
                              </w:r>
                            </w:p>
                          </w:txbxContent>
                        </wps:txbx>
                        <wps:bodyPr lIns="88900" tIns="38100" rIns="88900" bIns="38100" anchor="ctr" anchorCtr="0"/>
                      </wps:wsp>
                    </wpg:grpSp>
                  </wpg:wgp>
                </a:graphicData>
              </a:graphic>
            </wp:anchor>
          </w:drawing>
        </mc:Choice>
        <mc:Fallback>
          <w:pict>
            <v:group id="Group 5" o:spid="_x0000_s1026" style="position:absolute;left:0;text-align:left;margin-left:-53pt;margin-top:-7pt;width:561pt;height:29pt;z-index:251658240;mso-position-horizontal-relative:margin" coordorigin="17817,35958" coordsize="7128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" o:allowincell="f">
              <v:group id="Group 4" o:spid="_x0000_s1027" style="position:absolute;left:17817;top:35958;width:71286;height:3684" coordsize="71286,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width:71285;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E75C3E" w:rsidRDefault="00E75C3E">
                        <w:pPr>
                          <w:spacing w:after="0" w:line="240" w:lineRule="auto"/>
                          <w:textDirection w:val="btLr"/>
                        </w:pPr>
                      </w:p>
                    </w:txbxContent>
                  </v:textbox>
                </v:rect>
                <v:rect id="Rectangle 7" o:spid="_x0000_s1029" style="position:absolute;left:64218;width:7068;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KmMIA&#10;AADaAAAADwAAAGRycy9kb3ducmV2LnhtbESPW2sCMRSE3wv+h3AE32pWwSqrUbxQ0KfWCz4fkmN2&#10;cXOybFJ3/femUOjjMDPfMItV5yrxoCaUnhWMhhkIYu1NyVbB5fz5PgMRIrLByjMpeFKA1bL3tsDc&#10;+JaP9DhFKxKEQ44KihjrXMqgC3IYhr4mTt7NNw5jko2VpsE2wV0lx1n2IR2WnBYKrGlbkL6ffpwC&#10;3Vo9RXvYye/dfbyZHSbXr/VEqUG/W89BROrif/ivvTcKpvB7Jd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EqYwgAAANoAAAAPAAAAAAAAAAAAAAAAAJgCAABkcnMvZG93&#10;bnJldi54bWxQSwUGAAAAAAQABAD1AAAAhwMAAAAA&#10;" filled="f" stroked="f">
                  <v:textbox inset="7pt,3pt,7pt,3pt">
                    <w:txbxContent>
                      <w:p w:rsidR="00E75C3E" w:rsidRDefault="00BB4CFC">
                        <w:pPr>
                          <w:spacing w:line="258" w:lineRule="auto"/>
                          <w:jc w:val="center"/>
                          <w:textDirection w:val="btLr"/>
                        </w:pPr>
                        <w:r>
                          <w:rPr>
                            <w:rFonts w:ascii="Times New Roman" w:eastAsia="Times New Roman" w:hAnsi="Times New Roman" w:cs="Times New Roman"/>
                            <w:color w:val="006666"/>
                            <w:sz w:val="32"/>
                          </w:rPr>
                          <w:t>1436</w:t>
                        </w:r>
                      </w:p>
                    </w:txbxContent>
                  </v:textbox>
                </v:rect>
              </v:group>
              <w10:wrap anchorx="margin"/>
            </v:group>
          </w:pict>
        </mc:Fallback>
      </mc:AlternateContent>
    </w:r>
    <w:r>
      <w:rPr>
        <w:noProof/>
      </w:rPr>
      <w:drawing>
        <wp:anchor distT="0" distB="0" distL="114300" distR="114300" simplePos="0" relativeHeight="251659264" behindDoc="0" locked="0" layoutInCell="0" hidden="0" allowOverlap="0">
          <wp:simplePos x="0" y="0"/>
          <wp:positionH relativeFrom="margin">
            <wp:posOffset>0</wp:posOffset>
          </wp:positionH>
          <wp:positionV relativeFrom="paragraph">
            <wp:posOffset>36005</wp:posOffset>
          </wp:positionV>
          <wp:extent cx="6524589" cy="318516"/>
          <wp:effectExtent l="0" t="0" r="0" b="0"/>
          <wp:wrapSquare wrapText="bothSides" distT="0" distB="0" distL="114300" distR="11430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a:stretch>
                    <a:fillRect/>
                  </a:stretch>
                </pic:blipFill>
                <pic:spPr>
                  <a:xfrm>
                    <a:off x="0" y="0"/>
                    <a:ext cx="6524589" cy="31851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75C3E"/>
    <w:rsid w:val="007E6AAD"/>
    <w:rsid w:val="00BB4CFC"/>
    <w:rsid w:val="00E75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00354-69B3-425D-A786-BBC357D9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SimSun" w:eastAsia="SimSun" w:hAnsi="SimSun" w:cs="SimSun"/>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slamqa.info/zh/3765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slamqa.info/zh/268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islamqa.info/zh/379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Words>
  <Characters>995</Characters>
  <Application>Microsoft Office Word</Application>
  <DocSecurity>0</DocSecurity>
  <Lines>66</Lines>
  <Paragraphs>30</Paragraphs>
  <ScaleCrop>false</ScaleCrop>
  <Manager/>
  <Company>islamhouse.com</Company>
  <LinksUpToDate>false</LinksUpToDate>
  <CharactersWithSpaces>1903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穆斯林为什么要封斋</dc:title>
  <dc:subject>穆斯林为什么要封斋</dc:subject>
  <dc:creator>伊斯兰问答网站</dc:creator>
  <cp:keywords>穆斯林为什么要封斋</cp:keywords>
  <dc:description>穆斯林为什么要封斋</dc:description>
  <cp:lastModifiedBy>elhashemy</cp:lastModifiedBy>
  <cp:revision>2</cp:revision>
  <dcterms:created xsi:type="dcterms:W3CDTF">2015-07-22T09:51:00Z</dcterms:created>
  <dcterms:modified xsi:type="dcterms:W3CDTF">2015-07-22T09:51:00Z</dcterms:modified>
  <cp:category/>
</cp:coreProperties>
</file>