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9841EF" w:rsidRDefault="009841EF">
      <w:pPr>
        <w:jc w:val="center"/>
      </w:pPr>
    </w:p>
    <w:p w:rsidR="009841EF" w:rsidRDefault="009841EF">
      <w:pPr>
        <w:jc w:val="center"/>
      </w:pPr>
    </w:p>
    <w:p w:rsidR="009841EF" w:rsidRDefault="009426AD">
      <w:pPr>
        <w:spacing w:line="240" w:lineRule="auto"/>
        <w:jc w:val="center"/>
      </w:pPr>
      <w:proofErr w:type="spellStart"/>
      <w:r>
        <w:rPr>
          <w:rFonts w:ascii="SimSun" w:eastAsia="SimSun" w:hAnsi="SimSun" w:cs="SimSun"/>
          <w:b/>
          <w:color w:val="385623"/>
          <w:sz w:val="52"/>
          <w:szCs w:val="52"/>
        </w:rPr>
        <w:t>及时开斋比延迟开斋更优越</w:t>
      </w:r>
      <w:proofErr w:type="spellEnd"/>
    </w:p>
    <w:p w:rsidR="009841EF" w:rsidRDefault="009841EF">
      <w:pPr>
        <w:spacing w:line="240" w:lineRule="auto"/>
        <w:jc w:val="center"/>
      </w:pPr>
    </w:p>
    <w:p w:rsidR="009841EF" w:rsidRDefault="009426AD">
      <w:pPr>
        <w:spacing w:after="82"/>
        <w:jc w:val="center"/>
      </w:pPr>
      <w:r>
        <w:rPr>
          <w:rFonts w:ascii="Helvetica Neue" w:eastAsia="Helvetica Neue" w:hAnsi="Helvetica Neue" w:cs="Times New Roman"/>
          <w:b/>
          <w:color w:val="385623"/>
          <w:sz w:val="52"/>
          <w:szCs w:val="52"/>
          <w:rtl/>
        </w:rPr>
        <w:t>تعجيل الفطر أفضل من تأخيره</w:t>
      </w:r>
    </w:p>
    <w:p w:rsidR="009841EF" w:rsidRDefault="009841EF">
      <w:pPr>
        <w:spacing w:after="60"/>
      </w:pPr>
    </w:p>
    <w:p w:rsidR="009841EF" w:rsidRDefault="009426AD" w:rsidP="00934E71">
      <w:pPr>
        <w:jc w:val="center"/>
      </w:pPr>
      <w:r>
        <w:rPr>
          <w:noProof/>
        </w:rPr>
        <w:drawing>
          <wp:anchor distT="0" distB="0" distL="114300" distR="114300" simplePos="0" relativeHeight="251658752" behindDoc="0" locked="0" layoutInCell="0" hidden="0" allowOverlap="0" wp14:anchorId="550C5E00" wp14:editId="567F16D7">
            <wp:simplePos x="0" y="0"/>
            <wp:positionH relativeFrom="margin">
              <wp:posOffset>1235445</wp:posOffset>
            </wp:positionH>
            <wp:positionV relativeFrom="paragraph">
              <wp:posOffset>218677</wp:posOffset>
            </wp:positionV>
            <wp:extent cx="3254991" cy="470848"/>
            <wp:effectExtent l="0" t="0" r="0" b="0"/>
            <wp:wrapNone/>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6"/>
                    <a:srcRect/>
                    <a:stretch>
                      <a:fillRect/>
                    </a:stretch>
                  </pic:blipFill>
                  <pic:spPr>
                    <a:xfrm>
                      <a:off x="0" y="0"/>
                      <a:ext cx="3254991" cy="470848"/>
                    </a:xfrm>
                    <a:prstGeom prst="rect">
                      <a:avLst/>
                    </a:prstGeom>
                    <a:ln/>
                  </pic:spPr>
                </pic:pic>
              </a:graphicData>
            </a:graphic>
          </wp:anchor>
        </w:drawing>
      </w:r>
    </w:p>
    <w:p w:rsidR="009841EF" w:rsidRDefault="009841EF">
      <w:pPr>
        <w:jc w:val="center"/>
      </w:pPr>
    </w:p>
    <w:p w:rsidR="009841EF" w:rsidRDefault="009841EF">
      <w:pPr>
        <w:spacing w:after="0" w:line="240" w:lineRule="auto"/>
        <w:ind w:firstLine="113"/>
        <w:jc w:val="center"/>
      </w:pPr>
    </w:p>
    <w:p w:rsidR="009841EF" w:rsidRDefault="009426AD">
      <w:pPr>
        <w:spacing w:after="0" w:line="240" w:lineRule="auto"/>
        <w:ind w:firstLine="113"/>
        <w:jc w:val="center"/>
      </w:pPr>
      <w:proofErr w:type="spellStart"/>
      <w:r>
        <w:rPr>
          <w:rFonts w:ascii="SimSun" w:eastAsia="SimSun" w:hAnsi="SimSun" w:cs="SimSun"/>
          <w:b/>
          <w:sz w:val="32"/>
          <w:szCs w:val="32"/>
        </w:rPr>
        <w:t>来源：伊斯兰问答网站</w:t>
      </w:r>
      <w:proofErr w:type="spellEnd"/>
    </w:p>
    <w:p w:rsidR="009841EF" w:rsidRDefault="009841EF">
      <w:pPr>
        <w:jc w:val="center"/>
      </w:pPr>
    </w:p>
    <w:p w:rsidR="009841EF" w:rsidRDefault="009426AD">
      <w:pPr>
        <w:spacing w:before="150" w:after="150"/>
        <w:jc w:val="center"/>
      </w:pPr>
      <w:r>
        <w:rPr>
          <w:rFonts w:ascii="Tahoma" w:eastAsia="Tahoma" w:hAnsi="Tahoma" w:cs="Tahoma"/>
          <w:b/>
          <w:sz w:val="32"/>
          <w:szCs w:val="32"/>
          <w:rtl/>
        </w:rPr>
        <w:t>مصدر</w:t>
      </w:r>
      <w:r>
        <w:rPr>
          <w:b/>
          <w:sz w:val="32"/>
          <w:szCs w:val="32"/>
          <w:rtl/>
        </w:rPr>
        <w:t xml:space="preserve"> : </w:t>
      </w:r>
      <w:r>
        <w:rPr>
          <w:rFonts w:ascii="Tahoma" w:eastAsia="Tahoma" w:hAnsi="Tahoma" w:cs="Tahoma"/>
          <w:b/>
          <w:sz w:val="32"/>
          <w:szCs w:val="32"/>
          <w:rtl/>
        </w:rPr>
        <w:t>موقع</w:t>
      </w:r>
      <w:r>
        <w:rPr>
          <w:b/>
          <w:sz w:val="32"/>
          <w:szCs w:val="32"/>
          <w:rtl/>
        </w:rPr>
        <w:t xml:space="preserve"> </w:t>
      </w:r>
      <w:r>
        <w:rPr>
          <w:rFonts w:ascii="Tahoma" w:eastAsia="Tahoma" w:hAnsi="Tahoma" w:cs="Tahoma"/>
          <w:b/>
          <w:sz w:val="32"/>
          <w:szCs w:val="32"/>
          <w:rtl/>
        </w:rPr>
        <w:t>الإسلام</w:t>
      </w:r>
      <w:r>
        <w:rPr>
          <w:b/>
          <w:sz w:val="32"/>
          <w:szCs w:val="32"/>
          <w:rtl/>
        </w:rPr>
        <w:t xml:space="preserve"> </w:t>
      </w:r>
      <w:r>
        <w:rPr>
          <w:rFonts w:ascii="Tahoma" w:eastAsia="Tahoma" w:hAnsi="Tahoma" w:cs="Tahoma"/>
          <w:b/>
          <w:sz w:val="32"/>
          <w:szCs w:val="32"/>
          <w:rtl/>
        </w:rPr>
        <w:t>سؤال</w:t>
      </w:r>
      <w:r>
        <w:rPr>
          <w:b/>
          <w:sz w:val="32"/>
          <w:szCs w:val="32"/>
          <w:rtl/>
        </w:rPr>
        <w:t xml:space="preserve"> </w:t>
      </w:r>
      <w:r>
        <w:rPr>
          <w:rFonts w:ascii="Tahoma" w:eastAsia="Tahoma" w:hAnsi="Tahoma" w:cs="Tahoma"/>
          <w:b/>
          <w:sz w:val="32"/>
          <w:szCs w:val="32"/>
          <w:rtl/>
        </w:rPr>
        <w:t>وجواب</w:t>
      </w:r>
    </w:p>
    <w:p w:rsidR="009841EF" w:rsidRDefault="009841EF">
      <w:pPr>
        <w:jc w:val="center"/>
      </w:pPr>
    </w:p>
    <w:p w:rsidR="009841EF" w:rsidRDefault="009841EF">
      <w:pPr>
        <w:jc w:val="center"/>
      </w:pPr>
    </w:p>
    <w:p w:rsidR="009841EF" w:rsidRDefault="009841EF">
      <w:pPr>
        <w:jc w:val="center"/>
      </w:pPr>
    </w:p>
    <w:p w:rsidR="009841EF" w:rsidRDefault="009841EF">
      <w:pPr>
        <w:jc w:val="center"/>
      </w:pPr>
    </w:p>
    <w:p w:rsidR="009841EF" w:rsidRDefault="009426AD">
      <w:pPr>
        <w:jc w:val="center"/>
      </w:pPr>
      <w:r>
        <w:rPr>
          <w:rFonts w:ascii="Wingdings" w:eastAsia="Wingdings" w:hAnsi="Wingdings" w:cs="Wingdings"/>
          <w:sz w:val="52"/>
          <w:szCs w:val="52"/>
        </w:rPr>
        <w:t>❧❧</w:t>
      </w:r>
    </w:p>
    <w:p w:rsidR="009841EF" w:rsidRDefault="009841EF">
      <w:pPr>
        <w:jc w:val="center"/>
      </w:pPr>
    </w:p>
    <w:p w:rsidR="009841EF" w:rsidRDefault="009841EF">
      <w:pPr>
        <w:jc w:val="center"/>
      </w:pPr>
    </w:p>
    <w:p w:rsidR="009841EF" w:rsidRDefault="009841EF">
      <w:pPr>
        <w:jc w:val="center"/>
      </w:pPr>
    </w:p>
    <w:p w:rsidR="009841EF" w:rsidRDefault="009426AD">
      <w:pPr>
        <w:spacing w:before="150" w:after="150"/>
        <w:jc w:val="center"/>
      </w:pPr>
      <w:proofErr w:type="spellStart"/>
      <w:r>
        <w:rPr>
          <w:rFonts w:ascii="SimSun" w:eastAsia="SimSun" w:hAnsi="SimSun" w:cs="SimSun"/>
          <w:b/>
          <w:sz w:val="28"/>
          <w:szCs w:val="28"/>
        </w:rPr>
        <w:t>编审</w:t>
      </w:r>
      <w:proofErr w:type="spellEnd"/>
      <w:r>
        <w:rPr>
          <w:rFonts w:ascii="STXingkai" w:eastAsia="STXingkai" w:hAnsi="STXingkai" w:cs="STXingkai"/>
          <w:b/>
          <w:sz w:val="28"/>
          <w:szCs w:val="28"/>
        </w:rPr>
        <w:t>:</w:t>
      </w:r>
      <w:r>
        <w:rPr>
          <w:rFonts w:ascii="TR Bahamas Light" w:eastAsia="TR Bahamas Light" w:hAnsi="TR Bahamas Light" w:cs="TR Bahamas Light"/>
          <w:b/>
          <w:sz w:val="28"/>
          <w:szCs w:val="28"/>
        </w:rPr>
        <w:t xml:space="preserve"> </w:t>
      </w:r>
      <w:proofErr w:type="spellStart"/>
      <w:r>
        <w:rPr>
          <w:rFonts w:ascii="SimSun" w:eastAsia="SimSun" w:hAnsi="SimSun" w:cs="SimSun"/>
          <w:b/>
          <w:sz w:val="28"/>
          <w:szCs w:val="28"/>
        </w:rPr>
        <w:t>伊斯兰之家中文小组</w:t>
      </w:r>
      <w:proofErr w:type="spellEnd"/>
    </w:p>
    <w:p w:rsidR="009841EF" w:rsidRDefault="009426AD">
      <w:pPr>
        <w:spacing w:after="0" w:line="240" w:lineRule="auto"/>
        <w:ind w:firstLine="113"/>
        <w:jc w:val="center"/>
      </w:pPr>
      <w:r>
        <w:rPr>
          <w:rFonts w:ascii="Tahoma" w:eastAsia="Tahoma" w:hAnsi="Tahoma" w:cs="Tahoma"/>
          <w:b/>
          <w:sz w:val="28"/>
          <w:szCs w:val="28"/>
          <w:rtl/>
        </w:rPr>
        <w:t>مراجعة</w:t>
      </w:r>
      <w:r>
        <w:rPr>
          <w:b/>
          <w:sz w:val="28"/>
          <w:szCs w:val="28"/>
          <w:rtl/>
        </w:rPr>
        <w:t>:</w:t>
      </w:r>
      <w:r>
        <w:rPr>
          <w:rFonts w:ascii="Times New Roman" w:eastAsia="Times New Roman" w:hAnsi="Times New Roman" w:cs="Times New Roman"/>
          <w:b/>
          <w:sz w:val="28"/>
          <w:szCs w:val="28"/>
        </w:rPr>
        <w:t xml:space="preserve"> </w:t>
      </w:r>
      <w:r>
        <w:rPr>
          <w:rFonts w:ascii="Tahoma" w:eastAsia="Tahoma" w:hAnsi="Tahoma" w:cs="Tahoma"/>
          <w:b/>
          <w:sz w:val="28"/>
          <w:szCs w:val="28"/>
          <w:rtl/>
        </w:rPr>
        <w:t>فريق</w:t>
      </w:r>
      <w:r>
        <w:rPr>
          <w:b/>
          <w:sz w:val="28"/>
          <w:szCs w:val="28"/>
          <w:rtl/>
        </w:rPr>
        <w:t xml:space="preserve"> </w:t>
      </w:r>
      <w:r>
        <w:rPr>
          <w:rFonts w:ascii="Tahoma" w:eastAsia="Tahoma" w:hAnsi="Tahoma" w:cs="Tahoma"/>
          <w:b/>
          <w:sz w:val="28"/>
          <w:szCs w:val="28"/>
          <w:rtl/>
        </w:rPr>
        <w:t>اللغة</w:t>
      </w:r>
      <w:r>
        <w:rPr>
          <w:b/>
          <w:sz w:val="28"/>
          <w:szCs w:val="28"/>
          <w:rtl/>
        </w:rPr>
        <w:t xml:space="preserve"> </w:t>
      </w:r>
      <w:r>
        <w:rPr>
          <w:rFonts w:ascii="Tahoma" w:eastAsia="Tahoma" w:hAnsi="Tahoma" w:cs="Tahoma"/>
          <w:b/>
          <w:sz w:val="28"/>
          <w:szCs w:val="28"/>
          <w:rtl/>
        </w:rPr>
        <w:t>الصينية</w:t>
      </w:r>
      <w:r>
        <w:rPr>
          <w:b/>
          <w:sz w:val="28"/>
          <w:szCs w:val="28"/>
          <w:rtl/>
        </w:rPr>
        <w:t xml:space="preserve"> </w:t>
      </w:r>
      <w:r>
        <w:rPr>
          <w:rFonts w:ascii="Tahoma" w:eastAsia="Tahoma" w:hAnsi="Tahoma" w:cs="Tahoma"/>
          <w:b/>
          <w:sz w:val="28"/>
          <w:szCs w:val="28"/>
          <w:rtl/>
        </w:rPr>
        <w:t>بموقع</w:t>
      </w:r>
      <w:r>
        <w:rPr>
          <w:b/>
          <w:sz w:val="28"/>
          <w:szCs w:val="28"/>
          <w:rtl/>
        </w:rPr>
        <w:t xml:space="preserve"> </w:t>
      </w:r>
      <w:r>
        <w:rPr>
          <w:rFonts w:ascii="Tahoma" w:eastAsia="Tahoma" w:hAnsi="Tahoma" w:cs="Tahoma"/>
          <w:b/>
          <w:sz w:val="28"/>
          <w:szCs w:val="28"/>
          <w:rtl/>
        </w:rPr>
        <w:t>دار</w:t>
      </w:r>
      <w:r>
        <w:rPr>
          <w:b/>
          <w:sz w:val="28"/>
          <w:szCs w:val="28"/>
          <w:rtl/>
        </w:rPr>
        <w:t xml:space="preserve"> </w:t>
      </w:r>
      <w:r>
        <w:rPr>
          <w:rFonts w:ascii="Tahoma" w:eastAsia="Tahoma" w:hAnsi="Tahoma" w:cs="Tahoma"/>
          <w:b/>
          <w:sz w:val="28"/>
          <w:szCs w:val="28"/>
          <w:rtl/>
        </w:rPr>
        <w:t>الإسلام</w:t>
      </w:r>
    </w:p>
    <w:p w:rsidR="009841EF" w:rsidRDefault="009841EF">
      <w:pPr>
        <w:jc w:val="center"/>
      </w:pPr>
    </w:p>
    <w:p w:rsidR="009841EF" w:rsidRDefault="009841EF">
      <w:pPr>
        <w:tabs>
          <w:tab w:val="left" w:pos="2461"/>
        </w:tabs>
        <w:jc w:val="center"/>
      </w:pPr>
    </w:p>
    <w:p w:rsidR="009841EF" w:rsidRDefault="009426AD">
      <w:pPr>
        <w:tabs>
          <w:tab w:val="left" w:pos="753"/>
          <w:tab w:val="left" w:pos="3933"/>
          <w:tab w:val="center" w:pos="3968"/>
        </w:tabs>
        <w:jc w:val="center"/>
      </w:pPr>
      <w:proofErr w:type="spellStart"/>
      <w:r>
        <w:rPr>
          <w:rFonts w:ascii="SimSun" w:eastAsia="SimSun" w:hAnsi="SimSun" w:cs="SimSun"/>
          <w:b/>
          <w:sz w:val="30"/>
          <w:szCs w:val="30"/>
        </w:rPr>
        <w:t>及时开斋比延迟开斋更优越</w:t>
      </w:r>
      <w:proofErr w:type="spellEnd"/>
    </w:p>
    <w:p w:rsidR="009841EF" w:rsidRDefault="009426AD">
      <w:pPr>
        <w:tabs>
          <w:tab w:val="left" w:pos="753"/>
          <w:tab w:val="left" w:pos="3933"/>
          <w:tab w:val="center" w:pos="3968"/>
        </w:tabs>
        <w:jc w:val="center"/>
      </w:pPr>
      <w:r>
        <w:rPr>
          <w:noProof/>
        </w:rPr>
        <w:drawing>
          <wp:anchor distT="0" distB="0" distL="114300" distR="114300" simplePos="0" relativeHeight="251659264" behindDoc="0" locked="0" layoutInCell="0" hidden="0" allowOverlap="0">
            <wp:simplePos x="0" y="0"/>
            <wp:positionH relativeFrom="margin">
              <wp:posOffset>1235075</wp:posOffset>
            </wp:positionH>
            <wp:positionV relativeFrom="paragraph">
              <wp:posOffset>107315</wp:posOffset>
            </wp:positionV>
            <wp:extent cx="3254375" cy="470535"/>
            <wp:effectExtent l="0" t="0" r="0" b="0"/>
            <wp:wrapNone/>
            <wp:docPr id="3" name="image05.png"/>
            <wp:cNvGraphicFramePr/>
            <a:graphic xmlns:a="http://schemas.openxmlformats.org/drawingml/2006/main">
              <a:graphicData uri="http://schemas.openxmlformats.org/drawingml/2006/picture">
                <pic:pic xmlns:pic="http://schemas.openxmlformats.org/drawingml/2006/picture">
                  <pic:nvPicPr>
                    <pic:cNvPr id="0" name="image05.png"/>
                    <pic:cNvPicPr preferRelativeResize="0"/>
                  </pic:nvPicPr>
                  <pic:blipFill>
                    <a:blip r:embed="rId6"/>
                    <a:srcRect/>
                    <a:stretch>
                      <a:fillRect/>
                    </a:stretch>
                  </pic:blipFill>
                  <pic:spPr>
                    <a:xfrm>
                      <a:off x="0" y="0"/>
                      <a:ext cx="3254375" cy="470535"/>
                    </a:xfrm>
                    <a:prstGeom prst="rect">
                      <a:avLst/>
                    </a:prstGeom>
                    <a:ln/>
                  </pic:spPr>
                </pic:pic>
              </a:graphicData>
            </a:graphic>
          </wp:anchor>
        </w:drawing>
      </w:r>
    </w:p>
    <w:p w:rsidR="009841EF" w:rsidRDefault="009841EF">
      <w:pPr>
        <w:tabs>
          <w:tab w:val="left" w:pos="753"/>
          <w:tab w:val="left" w:pos="3933"/>
          <w:tab w:val="center" w:pos="3968"/>
        </w:tabs>
      </w:pPr>
    </w:p>
    <w:p w:rsidR="00934E71" w:rsidRDefault="00934E71">
      <w:pPr>
        <w:tabs>
          <w:tab w:val="left" w:pos="753"/>
          <w:tab w:val="left" w:pos="3933"/>
          <w:tab w:val="center" w:pos="3968"/>
        </w:tabs>
      </w:pPr>
    </w:p>
    <w:p w:rsidR="00934E71" w:rsidRDefault="00934E71">
      <w:pPr>
        <w:tabs>
          <w:tab w:val="left" w:pos="753"/>
          <w:tab w:val="left" w:pos="3933"/>
          <w:tab w:val="center" w:pos="3968"/>
        </w:tabs>
      </w:pPr>
    </w:p>
    <w:p w:rsidR="009841EF" w:rsidRDefault="009426AD">
      <w:pPr>
        <w:spacing w:line="480" w:lineRule="auto"/>
      </w:pPr>
      <w:proofErr w:type="spellStart"/>
      <w:r>
        <w:rPr>
          <w:rFonts w:ascii="SimSun" w:eastAsia="SimSun" w:hAnsi="SimSun" w:cs="SimSun"/>
          <w:b/>
          <w:color w:val="FF0000"/>
          <w:sz w:val="32"/>
          <w:szCs w:val="32"/>
        </w:rPr>
        <w:t>问：在昏礼之后延迟开斋是有报酬的吗</w:t>
      </w:r>
      <w:proofErr w:type="spellEnd"/>
      <w:r>
        <w:rPr>
          <w:rFonts w:ascii="SimSun" w:eastAsia="SimSun" w:hAnsi="SimSun" w:cs="SimSun"/>
          <w:b/>
          <w:color w:val="FF0000"/>
          <w:sz w:val="32"/>
          <w:szCs w:val="32"/>
        </w:rPr>
        <w:t>？</w:t>
      </w:r>
    </w:p>
    <w:p w:rsidR="009841EF" w:rsidRDefault="009426AD">
      <w:pPr>
        <w:spacing w:after="164" w:line="480" w:lineRule="auto"/>
      </w:pPr>
      <w:proofErr w:type="spellStart"/>
      <w:r>
        <w:rPr>
          <w:rFonts w:ascii="SimSun" w:eastAsia="SimSun" w:hAnsi="SimSun" w:cs="SimSun"/>
          <w:sz w:val="32"/>
          <w:szCs w:val="32"/>
        </w:rPr>
        <w:t>答：一切赞颂，全归真主</w:t>
      </w:r>
      <w:proofErr w:type="spellEnd"/>
      <w:r>
        <w:rPr>
          <w:rFonts w:ascii="SimSun" w:eastAsia="SimSun" w:hAnsi="SimSun" w:cs="SimSun"/>
          <w:sz w:val="32"/>
          <w:szCs w:val="32"/>
        </w:rPr>
        <w:t>。</w:t>
      </w:r>
    </w:p>
    <w:p w:rsidR="009841EF" w:rsidRDefault="009426AD">
      <w:pPr>
        <w:spacing w:after="164" w:line="480" w:lineRule="auto"/>
        <w:ind w:firstLine="640"/>
      </w:pPr>
      <w:proofErr w:type="spellStart"/>
      <w:r>
        <w:rPr>
          <w:rFonts w:ascii="SimSun" w:eastAsia="SimSun" w:hAnsi="SimSun" w:cs="SimSun"/>
          <w:sz w:val="32"/>
          <w:szCs w:val="32"/>
        </w:rPr>
        <w:t>延迟开斋是没有报酬的，而最优越和报酬最完美的做法就是在太阳落山之后直接及时开斋</w:t>
      </w:r>
      <w:proofErr w:type="spellEnd"/>
      <w:r>
        <w:rPr>
          <w:rFonts w:ascii="SimSun" w:eastAsia="SimSun" w:hAnsi="SimSun" w:cs="SimSun"/>
          <w:sz w:val="32"/>
          <w:szCs w:val="32"/>
        </w:rPr>
        <w:t>。</w:t>
      </w:r>
    </w:p>
    <w:p w:rsidR="009841EF" w:rsidRDefault="009426AD">
      <w:pPr>
        <w:spacing w:after="164" w:line="480" w:lineRule="auto"/>
        <w:ind w:firstLine="640"/>
      </w:pPr>
      <w:proofErr w:type="spellStart"/>
      <w:r>
        <w:rPr>
          <w:rFonts w:ascii="SimSun" w:eastAsia="SimSun" w:hAnsi="SimSun" w:cs="SimSun"/>
          <w:sz w:val="32"/>
          <w:szCs w:val="32"/>
        </w:rPr>
        <w:t>赛海里</w:t>
      </w:r>
      <w:r>
        <w:rPr>
          <w:rFonts w:ascii="SimSun" w:eastAsia="SimSun" w:hAnsi="SimSun" w:cs="SimSun"/>
          <w:sz w:val="32"/>
          <w:szCs w:val="32"/>
        </w:rPr>
        <w:t>•</w:t>
      </w:r>
      <w:r>
        <w:rPr>
          <w:rFonts w:ascii="SimSun" w:eastAsia="SimSun" w:hAnsi="SimSun" w:cs="SimSun"/>
          <w:sz w:val="32"/>
          <w:szCs w:val="32"/>
        </w:rPr>
        <w:t>本</w:t>
      </w:r>
      <w:r>
        <w:rPr>
          <w:rFonts w:ascii="SimSun" w:eastAsia="SimSun" w:hAnsi="SimSun" w:cs="SimSun"/>
          <w:sz w:val="32"/>
          <w:szCs w:val="32"/>
        </w:rPr>
        <w:t>•</w:t>
      </w:r>
      <w:r>
        <w:rPr>
          <w:rFonts w:ascii="SimSun" w:eastAsia="SimSun" w:hAnsi="SimSun" w:cs="SimSun"/>
          <w:sz w:val="32"/>
          <w:szCs w:val="32"/>
        </w:rPr>
        <w:t>赛尔德（愿主喜悦之）传述：真主的使者（愿主福安之）说</w:t>
      </w:r>
      <w:proofErr w:type="spellEnd"/>
      <w:r>
        <w:rPr>
          <w:rFonts w:ascii="SimSun" w:eastAsia="SimSun" w:hAnsi="SimSun" w:cs="SimSun"/>
          <w:sz w:val="32"/>
          <w:szCs w:val="32"/>
        </w:rPr>
        <w:t>：</w:t>
      </w:r>
      <w:r>
        <w:rPr>
          <w:rFonts w:ascii="SimSun" w:eastAsia="SimSun" w:hAnsi="SimSun" w:cs="SimSun"/>
          <w:sz w:val="32"/>
          <w:szCs w:val="32"/>
        </w:rPr>
        <w:t>“</w:t>
      </w:r>
      <w:proofErr w:type="spellStart"/>
      <w:r>
        <w:rPr>
          <w:rFonts w:ascii="SimSun" w:eastAsia="SimSun" w:hAnsi="SimSun" w:cs="SimSun"/>
          <w:sz w:val="32"/>
          <w:szCs w:val="32"/>
        </w:rPr>
        <w:t>只要人们及时开斋，他们就是坚持圣行</w:t>
      </w:r>
      <w:proofErr w:type="spellEnd"/>
      <w:r>
        <w:rPr>
          <w:rFonts w:ascii="SimSun" w:eastAsia="SimSun" w:hAnsi="SimSun" w:cs="SimSun"/>
          <w:sz w:val="32"/>
          <w:szCs w:val="32"/>
        </w:rPr>
        <w:t>。</w:t>
      </w:r>
      <w:r>
        <w:rPr>
          <w:rFonts w:ascii="SimSun" w:eastAsia="SimSun" w:hAnsi="SimSun" w:cs="SimSun"/>
          <w:sz w:val="32"/>
          <w:szCs w:val="32"/>
        </w:rPr>
        <w:t xml:space="preserve">” </w:t>
      </w:r>
      <w:r>
        <w:rPr>
          <w:rFonts w:ascii="SimSun" w:eastAsia="SimSun" w:hAnsi="SimSun" w:cs="SimSun"/>
          <w:sz w:val="32"/>
          <w:szCs w:val="32"/>
        </w:rPr>
        <w:t>《</w:t>
      </w:r>
      <w:proofErr w:type="spellStart"/>
      <w:r>
        <w:rPr>
          <w:rFonts w:ascii="SimSun" w:eastAsia="SimSun" w:hAnsi="SimSun" w:cs="SimSun"/>
          <w:sz w:val="32"/>
          <w:szCs w:val="32"/>
        </w:rPr>
        <w:t>布哈里圣训实录</w:t>
      </w:r>
      <w:proofErr w:type="spellEnd"/>
      <w:r>
        <w:rPr>
          <w:rFonts w:ascii="SimSun" w:eastAsia="SimSun" w:hAnsi="SimSun" w:cs="SimSun"/>
          <w:sz w:val="32"/>
          <w:szCs w:val="32"/>
        </w:rPr>
        <w:t>》（</w:t>
      </w:r>
      <w:r>
        <w:rPr>
          <w:rFonts w:ascii="SimSun" w:eastAsia="SimSun" w:hAnsi="SimSun" w:cs="SimSun"/>
          <w:sz w:val="32"/>
          <w:szCs w:val="32"/>
        </w:rPr>
        <w:t>1957</w:t>
      </w:r>
      <w:r>
        <w:rPr>
          <w:rFonts w:ascii="SimSun" w:eastAsia="SimSun" w:hAnsi="SimSun" w:cs="SimSun"/>
          <w:sz w:val="32"/>
          <w:szCs w:val="32"/>
        </w:rPr>
        <w:t>段）和《穆斯林圣训实录》（</w:t>
      </w:r>
      <w:r>
        <w:rPr>
          <w:rFonts w:ascii="SimSun" w:eastAsia="SimSun" w:hAnsi="SimSun" w:cs="SimSun"/>
          <w:sz w:val="32"/>
          <w:szCs w:val="32"/>
        </w:rPr>
        <w:t>1098</w:t>
      </w:r>
      <w:r>
        <w:rPr>
          <w:rFonts w:ascii="SimSun" w:eastAsia="SimSun" w:hAnsi="SimSun" w:cs="SimSun"/>
          <w:sz w:val="32"/>
          <w:szCs w:val="32"/>
        </w:rPr>
        <w:t>段）辑录。</w:t>
      </w:r>
    </w:p>
    <w:p w:rsidR="009841EF" w:rsidRDefault="009426AD">
      <w:pPr>
        <w:spacing w:after="164" w:line="480" w:lineRule="auto"/>
        <w:ind w:firstLine="640"/>
      </w:pPr>
      <w:r>
        <w:rPr>
          <w:rFonts w:ascii="Arial Unicode MS" w:eastAsia="Arial Unicode MS" w:hAnsi="Arial Unicode MS" w:cs="Arial Unicode MS"/>
          <w:sz w:val="32"/>
          <w:szCs w:val="32"/>
        </w:rPr>
        <w:t>《艾布</w:t>
      </w:r>
      <w:r>
        <w:rPr>
          <w:rFonts w:ascii="Arial Unicode MS" w:eastAsia="Arial Unicode MS" w:hAnsi="Arial Unicode MS" w:cs="Arial Unicode MS"/>
          <w:sz w:val="32"/>
          <w:szCs w:val="32"/>
        </w:rPr>
        <w:t>•</w:t>
      </w:r>
      <w:r>
        <w:rPr>
          <w:rFonts w:ascii="Arial Unicode MS" w:eastAsia="Arial Unicode MS" w:hAnsi="Arial Unicode MS" w:cs="Arial Unicode MS"/>
          <w:sz w:val="32"/>
          <w:szCs w:val="32"/>
        </w:rPr>
        <w:t>达伍德圣训实录》（</w:t>
      </w:r>
      <w:r>
        <w:rPr>
          <w:rFonts w:ascii="Arial Unicode MS" w:eastAsia="Arial Unicode MS" w:hAnsi="Arial Unicode MS" w:cs="Arial Unicode MS"/>
          <w:sz w:val="32"/>
          <w:szCs w:val="32"/>
        </w:rPr>
        <w:t>2353</w:t>
      </w:r>
      <w:r>
        <w:rPr>
          <w:rFonts w:ascii="Arial Unicode MS" w:eastAsia="Arial Unicode MS" w:hAnsi="Arial Unicode MS" w:cs="Arial Unicode MS"/>
          <w:sz w:val="32"/>
          <w:szCs w:val="32"/>
        </w:rPr>
        <w:t>段）辑录：艾布</w:t>
      </w:r>
      <w:r>
        <w:rPr>
          <w:rFonts w:ascii="Arial Unicode MS" w:eastAsia="Arial Unicode MS" w:hAnsi="Arial Unicode MS" w:cs="Arial Unicode MS"/>
          <w:sz w:val="32"/>
          <w:szCs w:val="32"/>
        </w:rPr>
        <w:t>•</w:t>
      </w:r>
      <w:r>
        <w:rPr>
          <w:rFonts w:ascii="Arial Unicode MS" w:eastAsia="Arial Unicode MS" w:hAnsi="Arial Unicode MS" w:cs="Arial Unicode MS"/>
          <w:sz w:val="32"/>
          <w:szCs w:val="32"/>
        </w:rPr>
        <w:t>胡赖勒（愿主喜悦之）传述的圣训中有这样的一句</w:t>
      </w:r>
      <w:r>
        <w:rPr>
          <w:rFonts w:ascii="Arial Unicode MS" w:eastAsia="Arial Unicode MS" w:hAnsi="Arial Unicode MS" w:cs="Arial Unicode MS"/>
          <w:sz w:val="32"/>
          <w:szCs w:val="32"/>
        </w:rPr>
        <w:t>“</w:t>
      </w:r>
      <w:r>
        <w:rPr>
          <w:rFonts w:ascii="Arial Unicode MS" w:eastAsia="Arial Unicode MS" w:hAnsi="Arial Unicode MS" w:cs="Arial Unicode MS"/>
          <w:sz w:val="32"/>
          <w:szCs w:val="32"/>
        </w:rPr>
        <w:t>因为犹太人和基督徒延迟开斋</w:t>
      </w:r>
      <w:r>
        <w:rPr>
          <w:rFonts w:ascii="Arial Unicode MS" w:eastAsia="Arial Unicode MS" w:hAnsi="Arial Unicode MS" w:cs="Arial Unicode MS"/>
          <w:sz w:val="32"/>
          <w:szCs w:val="32"/>
        </w:rPr>
        <w:t>”</w:t>
      </w:r>
      <w:r>
        <w:rPr>
          <w:rFonts w:ascii="Arial Unicode MS" w:eastAsia="Arial Unicode MS" w:hAnsi="Arial Unicode MS" w:cs="Arial Unicode MS"/>
          <w:sz w:val="32"/>
          <w:szCs w:val="32"/>
        </w:rPr>
        <w:t>，谢赫艾利巴尼在《艾布</w:t>
      </w:r>
      <w:r>
        <w:rPr>
          <w:rFonts w:ascii="Arial Unicode MS" w:eastAsia="Arial Unicode MS" w:hAnsi="Arial Unicode MS" w:cs="Arial Unicode MS"/>
          <w:sz w:val="32"/>
          <w:szCs w:val="32"/>
        </w:rPr>
        <w:t>•</w:t>
      </w:r>
      <w:r>
        <w:rPr>
          <w:rFonts w:ascii="Arial Unicode MS" w:eastAsia="Arial Unicode MS" w:hAnsi="Arial Unicode MS" w:cs="Arial Unicode MS"/>
          <w:sz w:val="32"/>
          <w:szCs w:val="32"/>
        </w:rPr>
        <w:t>达伍德圣训实录》（</w:t>
      </w:r>
      <w:r>
        <w:rPr>
          <w:rFonts w:ascii="Arial Unicode MS" w:eastAsia="Arial Unicode MS" w:hAnsi="Arial Unicode MS" w:cs="Arial Unicode MS"/>
          <w:sz w:val="32"/>
          <w:szCs w:val="32"/>
        </w:rPr>
        <w:t>2353</w:t>
      </w:r>
      <w:r>
        <w:rPr>
          <w:rFonts w:ascii="Arial Unicode MS" w:eastAsia="Arial Unicode MS" w:hAnsi="Arial Unicode MS" w:cs="Arial Unicode MS"/>
          <w:sz w:val="32"/>
          <w:szCs w:val="32"/>
        </w:rPr>
        <w:t>段）中认为这是优美的圣训。</w:t>
      </w:r>
    </w:p>
    <w:p w:rsidR="009841EF" w:rsidRDefault="009426AD">
      <w:pPr>
        <w:spacing w:after="164" w:line="480" w:lineRule="auto"/>
        <w:ind w:firstLine="640"/>
      </w:pPr>
      <w:r>
        <w:rPr>
          <w:rFonts w:ascii="SimSun" w:eastAsia="SimSun" w:hAnsi="SimSun" w:cs="SimSun"/>
          <w:sz w:val="32"/>
          <w:szCs w:val="32"/>
        </w:rPr>
        <w:t>伊玛目脑威（愿主怜悯之）说：</w:t>
      </w:r>
      <w:r>
        <w:rPr>
          <w:rFonts w:ascii="SimSun" w:eastAsia="SimSun" w:hAnsi="SimSun" w:cs="SimSun"/>
          <w:sz w:val="32"/>
          <w:szCs w:val="32"/>
        </w:rPr>
        <w:t>“</w:t>
      </w:r>
      <w:r>
        <w:rPr>
          <w:rFonts w:ascii="SimSun" w:eastAsia="SimSun" w:hAnsi="SimSun" w:cs="SimSun"/>
          <w:sz w:val="32"/>
          <w:szCs w:val="32"/>
        </w:rPr>
        <w:t>在这段圣训中鼓励</w:t>
      </w:r>
      <w:r>
        <w:rPr>
          <w:rFonts w:ascii="SimSun" w:eastAsia="SimSun" w:hAnsi="SimSun" w:cs="SimSun"/>
          <w:sz w:val="32"/>
          <w:szCs w:val="32"/>
        </w:rPr>
        <w:t>穆斯林在确定太阳落山之后要及时开斋，意思就是说伊斯</w:t>
      </w:r>
      <w:r>
        <w:rPr>
          <w:rFonts w:ascii="SimSun" w:eastAsia="SimSun" w:hAnsi="SimSun" w:cs="SimSun"/>
          <w:sz w:val="32"/>
          <w:szCs w:val="32"/>
        </w:rPr>
        <w:lastRenderedPageBreak/>
        <w:t>兰民族只要谨守这个圣行，他们就是循规蹈矩的，获得幸福的；如果他们延迟开斋，则说明那是他们陷入腐败的标志。</w:t>
      </w:r>
      <w:r>
        <w:rPr>
          <w:rFonts w:ascii="SimSun" w:eastAsia="SimSun" w:hAnsi="SimSun" w:cs="SimSun"/>
          <w:sz w:val="32"/>
          <w:szCs w:val="32"/>
        </w:rPr>
        <w:t>”</w:t>
      </w:r>
    </w:p>
    <w:p w:rsidR="009841EF" w:rsidRDefault="009426AD">
      <w:pPr>
        <w:spacing w:after="164" w:line="480" w:lineRule="auto"/>
        <w:ind w:firstLine="640"/>
      </w:pPr>
      <w:r>
        <w:rPr>
          <w:rFonts w:ascii="SimSun" w:eastAsia="SimSun" w:hAnsi="SimSun" w:cs="SimSun"/>
          <w:sz w:val="32"/>
          <w:szCs w:val="32"/>
        </w:rPr>
        <w:t>先知（愿主福安之）说：</w:t>
      </w:r>
      <w:r>
        <w:rPr>
          <w:rFonts w:ascii="SimSun" w:eastAsia="SimSun" w:hAnsi="SimSun" w:cs="SimSun"/>
          <w:sz w:val="32"/>
          <w:szCs w:val="32"/>
        </w:rPr>
        <w:t>“</w:t>
      </w:r>
      <w:r>
        <w:rPr>
          <w:rFonts w:ascii="SimSun" w:eastAsia="SimSun" w:hAnsi="SimSun" w:cs="SimSun"/>
          <w:sz w:val="32"/>
          <w:szCs w:val="32"/>
        </w:rPr>
        <w:t>因为犹太人和基督徒延迟开斋</w:t>
      </w:r>
      <w:r>
        <w:rPr>
          <w:rFonts w:ascii="SimSun" w:eastAsia="SimSun" w:hAnsi="SimSun" w:cs="SimSun"/>
          <w:sz w:val="32"/>
          <w:szCs w:val="32"/>
        </w:rPr>
        <w:t>”</w:t>
      </w:r>
      <w:r>
        <w:rPr>
          <w:rFonts w:ascii="SimSun" w:eastAsia="SimSun" w:hAnsi="SimSun" w:cs="SimSun"/>
          <w:sz w:val="32"/>
          <w:szCs w:val="32"/>
        </w:rPr>
        <w:t>。团伊比说：</w:t>
      </w:r>
      <w:r>
        <w:rPr>
          <w:rFonts w:ascii="SimSun" w:eastAsia="SimSun" w:hAnsi="SimSun" w:cs="SimSun"/>
          <w:sz w:val="32"/>
          <w:szCs w:val="32"/>
        </w:rPr>
        <w:t>“</w:t>
      </w:r>
      <w:r>
        <w:rPr>
          <w:rFonts w:ascii="SimSun" w:eastAsia="SimSun" w:hAnsi="SimSun" w:cs="SimSun"/>
          <w:sz w:val="32"/>
          <w:szCs w:val="32"/>
        </w:rPr>
        <w:t>在这个解释当中说明纯正的宗教的支柱就是与有经人中的敌人保持不同，与他们无分彼此、融为一体则是宗教的损毁。</w:t>
      </w:r>
      <w:r>
        <w:rPr>
          <w:rFonts w:ascii="SimSun" w:eastAsia="SimSun" w:hAnsi="SimSun" w:cs="SimSun"/>
          <w:sz w:val="32"/>
          <w:szCs w:val="32"/>
        </w:rPr>
        <w:t>”</w:t>
      </w:r>
    </w:p>
    <w:p w:rsidR="009841EF" w:rsidRDefault="009426AD">
      <w:pPr>
        <w:spacing w:after="164" w:line="480" w:lineRule="auto"/>
        <w:ind w:firstLine="640"/>
      </w:pPr>
      <w:r>
        <w:rPr>
          <w:rFonts w:ascii="Arial Unicode MS" w:eastAsia="Arial Unicode MS" w:hAnsi="Arial Unicode MS" w:cs="Arial Unicode MS"/>
          <w:sz w:val="32"/>
          <w:szCs w:val="32"/>
        </w:rPr>
        <w:t>《穆斯林圣训实录》（</w:t>
      </w:r>
      <w:r>
        <w:rPr>
          <w:rFonts w:ascii="Arial Unicode MS" w:eastAsia="Arial Unicode MS" w:hAnsi="Arial Unicode MS" w:cs="Arial Unicode MS"/>
          <w:sz w:val="32"/>
          <w:szCs w:val="32"/>
        </w:rPr>
        <w:t>1099</w:t>
      </w:r>
      <w:r>
        <w:rPr>
          <w:rFonts w:ascii="Arial Unicode MS" w:eastAsia="Arial Unicode MS" w:hAnsi="Arial Unicode MS" w:cs="Arial Unicode MS"/>
          <w:sz w:val="32"/>
          <w:szCs w:val="32"/>
        </w:rPr>
        <w:t>段）辑录：阿依莎（愿主喜悦之）传述：有人向她询问穆罕默德（愿主福安之）的一位圣门弟子</w:t>
      </w:r>
      <w:r>
        <w:rPr>
          <w:rFonts w:ascii="Arial Unicode MS" w:eastAsia="Arial Unicode MS" w:hAnsi="Arial Unicode MS" w:cs="Arial Unicode MS"/>
          <w:sz w:val="32"/>
          <w:szCs w:val="32"/>
        </w:rPr>
        <w:t>——</w:t>
      </w:r>
      <w:r>
        <w:rPr>
          <w:rFonts w:ascii="Arial Unicode MS" w:eastAsia="Arial Unicode MS" w:hAnsi="Arial Unicode MS" w:cs="Arial Unicode MS"/>
          <w:sz w:val="32"/>
          <w:szCs w:val="32"/>
        </w:rPr>
        <w:t>阿卜杜拉</w:t>
      </w:r>
      <w:r>
        <w:rPr>
          <w:rFonts w:ascii="Arial Unicode MS" w:eastAsia="Arial Unicode MS" w:hAnsi="Arial Unicode MS" w:cs="Arial Unicode MS"/>
          <w:sz w:val="32"/>
          <w:szCs w:val="32"/>
        </w:rPr>
        <w:t>·</w:t>
      </w:r>
      <w:r>
        <w:rPr>
          <w:rFonts w:ascii="Arial Unicode MS" w:eastAsia="Arial Unicode MS" w:hAnsi="Arial Unicode MS" w:cs="Arial Unicode MS"/>
          <w:sz w:val="32"/>
          <w:szCs w:val="32"/>
        </w:rPr>
        <w:t>本</w:t>
      </w:r>
      <w:r>
        <w:rPr>
          <w:rFonts w:ascii="Arial Unicode MS" w:eastAsia="Arial Unicode MS" w:hAnsi="Arial Unicode MS" w:cs="Arial Unicode MS"/>
          <w:sz w:val="32"/>
          <w:szCs w:val="32"/>
        </w:rPr>
        <w:t>·</w:t>
      </w:r>
      <w:r>
        <w:rPr>
          <w:rFonts w:ascii="Arial Unicode MS" w:eastAsia="Arial Unicode MS" w:hAnsi="Arial Unicode MS" w:cs="Arial Unicode MS"/>
          <w:sz w:val="32"/>
          <w:szCs w:val="32"/>
        </w:rPr>
        <w:t>麦斯欧德（愿主喜悦之）</w:t>
      </w:r>
      <w:r>
        <w:rPr>
          <w:rFonts w:ascii="Arial Unicode MS" w:eastAsia="Arial Unicode MS" w:hAnsi="Arial Unicode MS" w:cs="Arial Unicode MS"/>
          <w:sz w:val="32"/>
          <w:szCs w:val="32"/>
        </w:rPr>
        <w:t>——</w:t>
      </w:r>
      <w:r>
        <w:rPr>
          <w:rFonts w:ascii="Arial Unicode MS" w:eastAsia="Arial Unicode MS" w:hAnsi="Arial Unicode MS" w:cs="Arial Unicode MS"/>
          <w:sz w:val="32"/>
          <w:szCs w:val="32"/>
        </w:rPr>
        <w:t>他在太阳落山的时候及时开</w:t>
      </w:r>
      <w:r>
        <w:rPr>
          <w:rFonts w:ascii="Arial Unicode MS" w:eastAsia="Arial Unicode MS" w:hAnsi="Arial Unicode MS" w:cs="Arial Unicode MS"/>
          <w:sz w:val="32"/>
          <w:szCs w:val="32"/>
        </w:rPr>
        <w:t>斋；阿依莎说：</w:t>
      </w:r>
      <w:r>
        <w:rPr>
          <w:rFonts w:ascii="Arial Unicode MS" w:eastAsia="Arial Unicode MS" w:hAnsi="Arial Unicode MS" w:cs="Arial Unicode MS"/>
          <w:sz w:val="32"/>
          <w:szCs w:val="32"/>
        </w:rPr>
        <w:t>“</w:t>
      </w:r>
      <w:r>
        <w:rPr>
          <w:rFonts w:ascii="Arial Unicode MS" w:eastAsia="Arial Unicode MS" w:hAnsi="Arial Unicode MS" w:cs="Arial Unicode MS"/>
          <w:sz w:val="32"/>
          <w:szCs w:val="32"/>
        </w:rPr>
        <w:t>真主的使者（愿主福安之）就是这样做的。</w:t>
      </w:r>
      <w:r>
        <w:rPr>
          <w:rFonts w:ascii="Arial Unicode MS" w:eastAsia="Arial Unicode MS" w:hAnsi="Arial Unicode MS" w:cs="Arial Unicode MS"/>
          <w:sz w:val="32"/>
          <w:szCs w:val="32"/>
        </w:rPr>
        <w:t>”</w:t>
      </w:r>
    </w:p>
    <w:p w:rsidR="009841EF" w:rsidRDefault="009426AD">
      <w:pPr>
        <w:spacing w:after="164" w:line="480" w:lineRule="auto"/>
        <w:ind w:firstLine="640"/>
      </w:pPr>
      <w:proofErr w:type="spellStart"/>
      <w:r>
        <w:rPr>
          <w:rFonts w:ascii="SimSun" w:eastAsia="SimSun" w:hAnsi="SimSun" w:cs="SimSun"/>
          <w:sz w:val="32"/>
          <w:szCs w:val="32"/>
        </w:rPr>
        <w:t>伊玛目沙菲尔（愿主怜悯之）在《温姆》中说</w:t>
      </w:r>
      <w:proofErr w:type="spellEnd"/>
      <w:r>
        <w:rPr>
          <w:rFonts w:ascii="SimSun" w:eastAsia="SimSun" w:hAnsi="SimSun" w:cs="SimSun"/>
          <w:sz w:val="32"/>
          <w:szCs w:val="32"/>
        </w:rPr>
        <w:t>：</w:t>
      </w:r>
      <w:r>
        <w:rPr>
          <w:rFonts w:ascii="SimSun" w:eastAsia="SimSun" w:hAnsi="SimSun" w:cs="SimSun"/>
          <w:sz w:val="32"/>
          <w:szCs w:val="32"/>
        </w:rPr>
        <w:t>“</w:t>
      </w:r>
      <w:proofErr w:type="spellStart"/>
      <w:r>
        <w:rPr>
          <w:rFonts w:ascii="SimSun" w:eastAsia="SimSun" w:hAnsi="SimSun" w:cs="SimSun"/>
          <w:sz w:val="32"/>
          <w:szCs w:val="32"/>
        </w:rPr>
        <w:t>及时开斋是可嘉的行为（穆斯泰汗布</w:t>
      </w:r>
      <w:proofErr w:type="spellEnd"/>
      <w:r>
        <w:rPr>
          <w:rFonts w:ascii="SimSun" w:eastAsia="SimSun" w:hAnsi="SimSun" w:cs="SimSun"/>
          <w:sz w:val="32"/>
          <w:szCs w:val="32"/>
        </w:rPr>
        <w:t>）。</w:t>
      </w:r>
      <w:r>
        <w:rPr>
          <w:rFonts w:ascii="SimSun" w:eastAsia="SimSun" w:hAnsi="SimSun" w:cs="SimSun"/>
          <w:sz w:val="32"/>
          <w:szCs w:val="32"/>
        </w:rPr>
        <w:t>”</w:t>
      </w:r>
    </w:p>
    <w:p w:rsidR="009841EF" w:rsidRDefault="009426AD">
      <w:pPr>
        <w:spacing w:after="164" w:line="480" w:lineRule="auto"/>
        <w:ind w:firstLine="640"/>
      </w:pPr>
      <w:proofErr w:type="spellStart"/>
      <w:r>
        <w:rPr>
          <w:rFonts w:ascii="SimSun" w:eastAsia="SimSun" w:hAnsi="SimSun" w:cs="SimSun"/>
          <w:sz w:val="32"/>
          <w:szCs w:val="32"/>
        </w:rPr>
        <w:lastRenderedPageBreak/>
        <w:t>伊本</w:t>
      </w:r>
      <w:r>
        <w:rPr>
          <w:rFonts w:ascii="SimSun" w:eastAsia="SimSun" w:hAnsi="SimSun" w:cs="SimSun"/>
          <w:sz w:val="32"/>
          <w:szCs w:val="32"/>
        </w:rPr>
        <w:t>·</w:t>
      </w:r>
      <w:r>
        <w:rPr>
          <w:rFonts w:ascii="SimSun" w:eastAsia="SimSun" w:hAnsi="SimSun" w:cs="SimSun"/>
          <w:sz w:val="32"/>
          <w:szCs w:val="32"/>
        </w:rPr>
        <w:t>哈兹姆（愿主怜悯之）在《穆罕俩</w:t>
      </w:r>
      <w:proofErr w:type="spellEnd"/>
      <w:proofErr w:type="gramStart"/>
      <w:r>
        <w:rPr>
          <w:rFonts w:ascii="SimSun" w:eastAsia="SimSun" w:hAnsi="SimSun" w:cs="SimSun"/>
          <w:sz w:val="32"/>
          <w:szCs w:val="32"/>
        </w:rPr>
        <w:t>》</w:t>
      </w:r>
      <w:r>
        <w:rPr>
          <w:rFonts w:ascii="SimSun" w:eastAsia="SimSun" w:hAnsi="SimSun" w:cs="SimSun"/>
          <w:sz w:val="32"/>
          <w:szCs w:val="32"/>
        </w:rPr>
        <w:t>(</w:t>
      </w:r>
      <w:proofErr w:type="gramEnd"/>
      <w:r>
        <w:rPr>
          <w:rFonts w:ascii="SimSun" w:eastAsia="SimSun" w:hAnsi="SimSun" w:cs="SimSun"/>
          <w:sz w:val="32"/>
          <w:szCs w:val="32"/>
        </w:rPr>
        <w:t xml:space="preserve"> 4 / 380 ) </w:t>
      </w:r>
      <w:proofErr w:type="spellStart"/>
      <w:r>
        <w:rPr>
          <w:rFonts w:ascii="SimSun" w:eastAsia="SimSun" w:hAnsi="SimSun" w:cs="SimSun"/>
          <w:sz w:val="32"/>
          <w:szCs w:val="32"/>
        </w:rPr>
        <w:t>中说</w:t>
      </w:r>
      <w:proofErr w:type="spellEnd"/>
      <w:r>
        <w:rPr>
          <w:rFonts w:ascii="SimSun" w:eastAsia="SimSun" w:hAnsi="SimSun" w:cs="SimSun"/>
          <w:sz w:val="32"/>
          <w:szCs w:val="32"/>
        </w:rPr>
        <w:t>：</w:t>
      </w:r>
      <w:r>
        <w:rPr>
          <w:rFonts w:ascii="SimSun" w:eastAsia="SimSun" w:hAnsi="SimSun" w:cs="SimSun"/>
          <w:sz w:val="32"/>
          <w:szCs w:val="32"/>
        </w:rPr>
        <w:t>“</w:t>
      </w:r>
      <w:proofErr w:type="spellStart"/>
      <w:r>
        <w:rPr>
          <w:rFonts w:ascii="SimSun" w:eastAsia="SimSun" w:hAnsi="SimSun" w:cs="SimSun"/>
          <w:sz w:val="32"/>
          <w:szCs w:val="32"/>
        </w:rPr>
        <w:t>及时开斋和推迟封斋饭都属于圣行；只要太阳落山了，封斋者就应该及时开斋，不要拖延时间</w:t>
      </w:r>
      <w:proofErr w:type="spellEnd"/>
      <w:r>
        <w:rPr>
          <w:rFonts w:ascii="SimSun" w:eastAsia="SimSun" w:hAnsi="SimSun" w:cs="SimSun"/>
          <w:sz w:val="32"/>
          <w:szCs w:val="32"/>
        </w:rPr>
        <w:t>。</w:t>
      </w:r>
      <w:r>
        <w:rPr>
          <w:rFonts w:ascii="SimSun" w:eastAsia="SimSun" w:hAnsi="SimSun" w:cs="SimSun"/>
          <w:sz w:val="32"/>
          <w:szCs w:val="32"/>
        </w:rPr>
        <w:t>”</w:t>
      </w:r>
    </w:p>
    <w:p w:rsidR="009841EF" w:rsidRDefault="009426AD">
      <w:pPr>
        <w:spacing w:after="164" w:line="480" w:lineRule="auto"/>
        <w:ind w:firstLine="640"/>
      </w:pPr>
      <w:proofErr w:type="spellStart"/>
      <w:r>
        <w:rPr>
          <w:rFonts w:ascii="SimSun" w:eastAsia="SimSun" w:hAnsi="SimSun" w:cs="SimSun"/>
          <w:sz w:val="32"/>
          <w:szCs w:val="32"/>
        </w:rPr>
        <w:t>学者们叙述了及时开斋是可嘉行为的几个哲理，比如</w:t>
      </w:r>
      <w:proofErr w:type="spellEnd"/>
      <w:r>
        <w:rPr>
          <w:rFonts w:ascii="SimSun" w:eastAsia="SimSun" w:hAnsi="SimSun" w:cs="SimSun"/>
          <w:sz w:val="32"/>
          <w:szCs w:val="32"/>
        </w:rPr>
        <w:t>：</w:t>
      </w:r>
    </w:p>
    <w:p w:rsidR="009841EF" w:rsidRDefault="009426AD">
      <w:pPr>
        <w:spacing w:after="164" w:line="480" w:lineRule="auto"/>
      </w:pPr>
      <w:r>
        <w:rPr>
          <w:rFonts w:ascii="SimSun" w:eastAsia="SimSun" w:hAnsi="SimSun" w:cs="SimSun"/>
          <w:sz w:val="32"/>
          <w:szCs w:val="32"/>
        </w:rPr>
        <w:t xml:space="preserve">1 </w:t>
      </w:r>
      <w:proofErr w:type="spellStart"/>
      <w:r>
        <w:rPr>
          <w:rFonts w:ascii="SimSun" w:eastAsia="SimSun" w:hAnsi="SimSun" w:cs="SimSun"/>
          <w:sz w:val="32"/>
          <w:szCs w:val="32"/>
        </w:rPr>
        <w:t>与犹太人和基督徒报酬不同</w:t>
      </w:r>
      <w:proofErr w:type="spellEnd"/>
      <w:r>
        <w:rPr>
          <w:rFonts w:ascii="SimSun" w:eastAsia="SimSun" w:hAnsi="SimSun" w:cs="SimSun"/>
          <w:sz w:val="32"/>
          <w:szCs w:val="32"/>
        </w:rPr>
        <w:t>；</w:t>
      </w:r>
    </w:p>
    <w:p w:rsidR="009841EF" w:rsidRDefault="009426AD">
      <w:pPr>
        <w:spacing w:after="164" w:line="480" w:lineRule="auto"/>
      </w:pPr>
      <w:r>
        <w:rPr>
          <w:rFonts w:ascii="SimSun" w:eastAsia="SimSun" w:hAnsi="SimSun" w:cs="SimSun"/>
          <w:sz w:val="32"/>
          <w:szCs w:val="32"/>
        </w:rPr>
        <w:t xml:space="preserve">2 </w:t>
      </w:r>
      <w:proofErr w:type="spellStart"/>
      <w:r>
        <w:rPr>
          <w:rFonts w:ascii="SimSun" w:eastAsia="SimSun" w:hAnsi="SimSun" w:cs="SimSun"/>
          <w:sz w:val="32"/>
          <w:szCs w:val="32"/>
        </w:rPr>
        <w:t>跟随圣行，与圣行保持一致</w:t>
      </w:r>
      <w:proofErr w:type="spellEnd"/>
      <w:r>
        <w:rPr>
          <w:rFonts w:ascii="SimSun" w:eastAsia="SimSun" w:hAnsi="SimSun" w:cs="SimSun"/>
          <w:sz w:val="32"/>
          <w:szCs w:val="32"/>
        </w:rPr>
        <w:t>；</w:t>
      </w:r>
    </w:p>
    <w:p w:rsidR="009841EF" w:rsidRDefault="009426AD">
      <w:pPr>
        <w:spacing w:after="164" w:line="480" w:lineRule="auto"/>
      </w:pPr>
      <w:r>
        <w:rPr>
          <w:rFonts w:ascii="SimSun" w:eastAsia="SimSun" w:hAnsi="SimSun" w:cs="SimSun"/>
          <w:sz w:val="32"/>
          <w:szCs w:val="32"/>
        </w:rPr>
        <w:t xml:space="preserve">3 </w:t>
      </w:r>
      <w:proofErr w:type="spellStart"/>
      <w:r>
        <w:rPr>
          <w:rFonts w:ascii="SimSun" w:eastAsia="SimSun" w:hAnsi="SimSun" w:cs="SimSun"/>
          <w:sz w:val="32"/>
          <w:szCs w:val="32"/>
        </w:rPr>
        <w:t>不要把夜晚的时间增加到白昼的时间之内</w:t>
      </w:r>
      <w:proofErr w:type="spellEnd"/>
      <w:r>
        <w:rPr>
          <w:rFonts w:ascii="SimSun" w:eastAsia="SimSun" w:hAnsi="SimSun" w:cs="SimSun"/>
          <w:sz w:val="32"/>
          <w:szCs w:val="32"/>
        </w:rPr>
        <w:t>；</w:t>
      </w:r>
    </w:p>
    <w:p w:rsidR="009841EF" w:rsidRDefault="009426AD">
      <w:pPr>
        <w:spacing w:after="164" w:line="480" w:lineRule="auto"/>
      </w:pPr>
      <w:r>
        <w:rPr>
          <w:rFonts w:ascii="SimSun" w:eastAsia="SimSun" w:hAnsi="SimSun" w:cs="SimSun"/>
          <w:sz w:val="32"/>
          <w:szCs w:val="32"/>
        </w:rPr>
        <w:t xml:space="preserve">4 </w:t>
      </w:r>
      <w:proofErr w:type="spellStart"/>
      <w:r>
        <w:rPr>
          <w:rFonts w:ascii="SimSun" w:eastAsia="SimSun" w:hAnsi="SimSun" w:cs="SimSun"/>
          <w:sz w:val="32"/>
          <w:szCs w:val="32"/>
        </w:rPr>
        <w:t>及时开斋对封斋者最为温和，有助于封斋者履行宗教功修</w:t>
      </w:r>
      <w:proofErr w:type="spellEnd"/>
      <w:r>
        <w:rPr>
          <w:rFonts w:ascii="SimSun" w:eastAsia="SimSun" w:hAnsi="SimSun" w:cs="SimSun"/>
          <w:sz w:val="32"/>
          <w:szCs w:val="32"/>
        </w:rPr>
        <w:t>；</w:t>
      </w:r>
    </w:p>
    <w:p w:rsidR="009841EF" w:rsidRDefault="009426AD">
      <w:pPr>
        <w:spacing w:after="164" w:line="480" w:lineRule="auto"/>
      </w:pPr>
      <w:r>
        <w:rPr>
          <w:rFonts w:ascii="SimSun" w:eastAsia="SimSun" w:hAnsi="SimSun" w:cs="SimSun"/>
          <w:sz w:val="32"/>
          <w:szCs w:val="32"/>
        </w:rPr>
        <w:t xml:space="preserve">5 </w:t>
      </w:r>
      <w:r>
        <w:rPr>
          <w:rFonts w:ascii="SimSun" w:eastAsia="SimSun" w:hAnsi="SimSun" w:cs="SimSun"/>
          <w:sz w:val="32"/>
          <w:szCs w:val="32"/>
        </w:rPr>
        <w:t>积极地享受真主允许的合法食物，真主是慷慨大方的，慷慨者喜欢人们享受他的慷慨之举，所以真主喜欢仆人们在太阳落山的时候积极地享受他所允许的合法食物。</w:t>
      </w:r>
    </w:p>
    <w:p w:rsidR="009841EF" w:rsidRDefault="009426AD">
      <w:pPr>
        <w:spacing w:after="164" w:line="480" w:lineRule="auto"/>
        <w:ind w:firstLine="640"/>
      </w:pPr>
      <w:r>
        <w:rPr>
          <w:rFonts w:ascii="Arial Unicode MS" w:eastAsia="Arial Unicode MS" w:hAnsi="Arial Unicode MS" w:cs="Arial Unicode MS"/>
          <w:sz w:val="32"/>
          <w:szCs w:val="32"/>
        </w:rPr>
        <w:t>“</w:t>
      </w:r>
      <w:r>
        <w:rPr>
          <w:rFonts w:ascii="Arial Unicode MS" w:eastAsia="Arial Unicode MS" w:hAnsi="Arial Unicode MS" w:cs="Arial Unicode MS"/>
          <w:sz w:val="32"/>
          <w:szCs w:val="32"/>
        </w:rPr>
        <w:t>学者们一致认为：只要确定太阳落山了，无论是亲眼看见的、或者有两个公正人士传述的消息，更为侧重的主</w:t>
      </w:r>
      <w:r>
        <w:rPr>
          <w:rFonts w:ascii="Arial Unicode MS" w:eastAsia="Arial Unicode MS" w:hAnsi="Arial Unicode MS" w:cs="Arial Unicode MS"/>
          <w:sz w:val="32"/>
          <w:szCs w:val="32"/>
        </w:rPr>
        <w:lastRenderedPageBreak/>
        <w:t>张就是一个公正人士传述的消息，那就是开斋的时间。</w:t>
      </w:r>
      <w:r>
        <w:rPr>
          <w:rFonts w:ascii="Arial Unicode MS" w:eastAsia="Arial Unicode MS" w:hAnsi="Arial Unicode MS" w:cs="Arial Unicode MS"/>
          <w:sz w:val="32"/>
          <w:szCs w:val="32"/>
        </w:rPr>
        <w:t>”</w:t>
      </w:r>
      <w:r>
        <w:rPr>
          <w:rFonts w:ascii="Arial Unicode MS" w:eastAsia="Arial Unicode MS" w:hAnsi="Arial Unicode MS" w:cs="Arial Unicode MS"/>
          <w:sz w:val="32"/>
          <w:szCs w:val="32"/>
        </w:rPr>
        <w:t>这是哈菲兹的主张，敬请参阅《法塔赫</w:t>
      </w:r>
      <w:r>
        <w:rPr>
          <w:rFonts w:ascii="Arial Unicode MS" w:eastAsia="Arial Unicode MS" w:hAnsi="Arial Unicode MS" w:cs="Arial Unicode MS"/>
          <w:sz w:val="32"/>
          <w:szCs w:val="32"/>
        </w:rPr>
        <w:t>·</w:t>
      </w:r>
      <w:r>
        <w:rPr>
          <w:rFonts w:ascii="Arial Unicode MS" w:eastAsia="Arial Unicode MS" w:hAnsi="Arial Unicode MS" w:cs="Arial Unicode MS"/>
          <w:sz w:val="32"/>
          <w:szCs w:val="32"/>
        </w:rPr>
        <w:t>巴勒》对（</w:t>
      </w:r>
      <w:r>
        <w:rPr>
          <w:rFonts w:ascii="Arial Unicode MS" w:eastAsia="Arial Unicode MS" w:hAnsi="Arial Unicode MS" w:cs="Arial Unicode MS"/>
          <w:sz w:val="32"/>
          <w:szCs w:val="32"/>
        </w:rPr>
        <w:t>1957</w:t>
      </w:r>
      <w:r>
        <w:rPr>
          <w:rFonts w:ascii="Arial Unicode MS" w:eastAsia="Arial Unicode MS" w:hAnsi="Arial Unicode MS" w:cs="Arial Unicode MS"/>
          <w:sz w:val="32"/>
          <w:szCs w:val="32"/>
        </w:rPr>
        <w:t>段）圣训的解释；或者《津津有味的解释</w:t>
      </w:r>
      <w:proofErr w:type="gramStart"/>
      <w:r>
        <w:rPr>
          <w:rFonts w:ascii="Arial Unicode MS" w:eastAsia="Arial Unicode MS" w:hAnsi="Arial Unicode MS" w:cs="Arial Unicode MS"/>
          <w:sz w:val="32"/>
          <w:szCs w:val="32"/>
        </w:rPr>
        <w:t>》</w:t>
      </w:r>
      <w:r>
        <w:rPr>
          <w:rFonts w:ascii="Arial Unicode MS" w:eastAsia="Arial Unicode MS" w:hAnsi="Arial Unicode MS" w:cs="Arial Unicode MS"/>
          <w:sz w:val="32"/>
          <w:szCs w:val="32"/>
        </w:rPr>
        <w:t>(</w:t>
      </w:r>
      <w:proofErr w:type="gramEnd"/>
      <w:r>
        <w:rPr>
          <w:rFonts w:ascii="Arial Unicode MS" w:eastAsia="Arial Unicode MS" w:hAnsi="Arial Unicode MS" w:cs="Arial Unicode MS"/>
          <w:sz w:val="32"/>
          <w:szCs w:val="32"/>
        </w:rPr>
        <w:t xml:space="preserve"> 6 / 267 ) </w:t>
      </w:r>
      <w:r>
        <w:rPr>
          <w:rFonts w:ascii="Arial Unicode MS" w:eastAsia="Arial Unicode MS" w:hAnsi="Arial Unicode MS" w:cs="Arial Unicode MS"/>
          <w:sz w:val="32"/>
          <w:szCs w:val="32"/>
        </w:rPr>
        <w:t>。</w:t>
      </w:r>
    </w:p>
    <w:p w:rsidR="009841EF" w:rsidRDefault="009426AD">
      <w:pPr>
        <w:spacing w:after="164" w:line="480" w:lineRule="auto"/>
      </w:pPr>
      <w:r>
        <w:rPr>
          <w:rFonts w:ascii="Arial Unicode MS" w:eastAsia="Arial Unicode MS" w:hAnsi="Arial Unicode MS" w:cs="Arial Unicode MS"/>
          <w:sz w:val="32"/>
          <w:szCs w:val="32"/>
        </w:rPr>
        <w:t> </w:t>
      </w:r>
      <w:proofErr w:type="spellStart"/>
      <w:r>
        <w:rPr>
          <w:rFonts w:ascii="Arial Unicode MS" w:eastAsia="Arial Unicode MS" w:hAnsi="Arial Unicode MS" w:cs="Arial Unicode MS"/>
          <w:sz w:val="32"/>
          <w:szCs w:val="32"/>
        </w:rPr>
        <w:t>真主至知</w:t>
      </w:r>
      <w:proofErr w:type="spellEnd"/>
      <w:r>
        <w:rPr>
          <w:rFonts w:ascii="Arial Unicode MS" w:eastAsia="Arial Unicode MS" w:hAnsi="Arial Unicode MS" w:cs="Arial Unicode MS"/>
          <w:sz w:val="32"/>
          <w:szCs w:val="32"/>
        </w:rPr>
        <w:t>！</w:t>
      </w:r>
    </w:p>
    <w:p w:rsidR="009841EF" w:rsidRDefault="009841EF">
      <w:pPr>
        <w:tabs>
          <w:tab w:val="left" w:pos="753"/>
          <w:tab w:val="left" w:pos="3933"/>
          <w:tab w:val="center" w:pos="3968"/>
        </w:tabs>
      </w:pPr>
    </w:p>
    <w:p w:rsidR="009841EF" w:rsidRDefault="009841EF">
      <w:pPr>
        <w:tabs>
          <w:tab w:val="left" w:pos="753"/>
          <w:tab w:val="left" w:pos="3933"/>
          <w:tab w:val="center" w:pos="3968"/>
        </w:tabs>
      </w:pPr>
    </w:p>
    <w:p w:rsidR="009841EF" w:rsidRDefault="009841EF">
      <w:pPr>
        <w:tabs>
          <w:tab w:val="left" w:pos="753"/>
          <w:tab w:val="left" w:pos="3933"/>
          <w:tab w:val="center" w:pos="3968"/>
        </w:tabs>
      </w:pPr>
    </w:p>
    <w:p w:rsidR="009841EF" w:rsidRDefault="009841EF">
      <w:pPr>
        <w:spacing w:after="0" w:line="240" w:lineRule="auto"/>
        <w:ind w:firstLine="340"/>
        <w:jc w:val="both"/>
      </w:pPr>
    </w:p>
    <w:p w:rsidR="009841EF" w:rsidRDefault="009841EF">
      <w:pPr>
        <w:jc w:val="center"/>
      </w:pPr>
    </w:p>
    <w:p w:rsidR="009841EF" w:rsidRDefault="009841EF">
      <w:pPr>
        <w:jc w:val="center"/>
      </w:pPr>
    </w:p>
    <w:p w:rsidR="009841EF" w:rsidRDefault="009841EF">
      <w:pPr>
        <w:jc w:val="center"/>
      </w:pPr>
    </w:p>
    <w:p w:rsidR="009841EF" w:rsidRDefault="009841EF">
      <w:pPr>
        <w:jc w:val="center"/>
      </w:pPr>
    </w:p>
    <w:p w:rsidR="009841EF" w:rsidRDefault="009841EF">
      <w:pPr>
        <w:jc w:val="center"/>
      </w:pPr>
    </w:p>
    <w:p w:rsidR="009841EF" w:rsidRDefault="009841EF">
      <w:pPr>
        <w:jc w:val="center"/>
      </w:pPr>
    </w:p>
    <w:p w:rsidR="009841EF" w:rsidRDefault="009841EF">
      <w:pPr>
        <w:jc w:val="center"/>
      </w:pPr>
    </w:p>
    <w:p w:rsidR="009841EF" w:rsidRDefault="009841EF">
      <w:pPr>
        <w:jc w:val="center"/>
      </w:pPr>
    </w:p>
    <w:p w:rsidR="009841EF" w:rsidRDefault="009841EF">
      <w:pPr>
        <w:jc w:val="center"/>
      </w:pPr>
    </w:p>
    <w:p w:rsidR="009841EF" w:rsidRDefault="009841EF">
      <w:pPr>
        <w:jc w:val="center"/>
      </w:pPr>
    </w:p>
    <w:p w:rsidR="009841EF" w:rsidRDefault="009841EF" w:rsidP="00934E71">
      <w:bookmarkStart w:id="0" w:name="_GoBack"/>
      <w:bookmarkEnd w:id="0"/>
    </w:p>
    <w:sectPr w:rsidR="009841EF">
      <w:headerReference w:type="default" r:id="rId7"/>
      <w:headerReference w:type="first" r:id="rId8"/>
      <w:pgSz w:w="11907" w:h="16840"/>
      <w:pgMar w:top="1440" w:right="1800" w:bottom="1440" w:left="180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26AD" w:rsidRDefault="009426AD">
      <w:pPr>
        <w:spacing w:after="0" w:line="240" w:lineRule="auto"/>
      </w:pPr>
      <w:r>
        <w:separator/>
      </w:r>
    </w:p>
  </w:endnote>
  <w:endnote w:type="continuationSeparator" w:id="0">
    <w:p w:rsidR="009426AD" w:rsidRDefault="009426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auto"/>
    <w:pitch w:val="default"/>
  </w:font>
  <w:font w:name="Helvetica Neue">
    <w:charset w:val="00"/>
    <w:family w:val="auto"/>
    <w:pitch w:val="default"/>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STXingkai">
    <w:panose1 w:val="02010800040101010101"/>
    <w:charset w:val="86"/>
    <w:family w:val="auto"/>
    <w:pitch w:val="variable"/>
    <w:sig w:usb0="00000001" w:usb1="080F0000" w:usb2="00000010" w:usb3="00000000" w:csb0="00040000" w:csb1="00000000"/>
  </w:font>
  <w:font w:name="TR Bahamas Light">
    <w:panose1 w:val="020B0500000000000000"/>
    <w:charset w:val="00"/>
    <w:family w:val="swiss"/>
    <w:pitch w:val="variable"/>
    <w:sig w:usb0="00000007" w:usb1="00000000" w:usb2="00000000" w:usb3="00000000" w:csb0="0000001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26AD" w:rsidRDefault="009426AD">
      <w:pPr>
        <w:spacing w:after="0" w:line="240" w:lineRule="auto"/>
      </w:pPr>
      <w:r>
        <w:separator/>
      </w:r>
    </w:p>
  </w:footnote>
  <w:footnote w:type="continuationSeparator" w:id="0">
    <w:p w:rsidR="009426AD" w:rsidRDefault="009426A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41EF" w:rsidRDefault="009841EF">
    <w:pPr>
      <w:tabs>
        <w:tab w:val="center" w:pos="4153"/>
        <w:tab w:val="right" w:pos="8306"/>
      </w:tabs>
      <w:spacing w:before="709" w:after="0" w:line="120" w:lineRule="aut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41EF" w:rsidRDefault="009426AD">
    <w:pPr>
      <w:tabs>
        <w:tab w:val="center" w:pos="4153"/>
        <w:tab w:val="right" w:pos="8306"/>
      </w:tabs>
      <w:spacing w:before="709" w:after="0" w:line="240" w:lineRule="auto"/>
    </w:pPr>
    <w:r>
      <w:rPr>
        <w:noProof/>
      </w:rPr>
      <mc:AlternateContent>
        <mc:Choice Requires="wpg">
          <w:drawing>
            <wp:anchor distT="0" distB="0" distL="114300" distR="114300" simplePos="0" relativeHeight="251658240" behindDoc="0" locked="0" layoutInCell="0" hidden="0" allowOverlap="1">
              <wp:simplePos x="0" y="0"/>
              <wp:positionH relativeFrom="margin">
                <wp:posOffset>-673099</wp:posOffset>
              </wp:positionH>
              <wp:positionV relativeFrom="paragraph">
                <wp:posOffset>-88899</wp:posOffset>
              </wp:positionV>
              <wp:extent cx="7124700" cy="368300"/>
              <wp:effectExtent l="0" t="0" r="0" b="0"/>
              <wp:wrapNone/>
              <wp:docPr id="5" name="Group 5"/>
              <wp:cNvGraphicFramePr/>
              <a:graphic xmlns:a="http://schemas.openxmlformats.org/drawingml/2006/main">
                <a:graphicData uri="http://schemas.microsoft.com/office/word/2010/wordprocessingGroup">
                  <wpg:wgp>
                    <wpg:cNvGrpSpPr/>
                    <wpg:grpSpPr>
                      <a:xfrm>
                        <a:off x="0" y="0"/>
                        <a:ext cx="7124700" cy="368300"/>
                        <a:chOff x="1781744" y="3595850"/>
                        <a:chExt cx="7128613" cy="368400"/>
                      </a:xfrm>
                    </wpg:grpSpPr>
                    <wpg:grpSp>
                      <wpg:cNvPr id="4" name="Group 4"/>
                      <wpg:cNvGrpSpPr/>
                      <wpg:grpSpPr>
                        <a:xfrm>
                          <a:off x="1781744" y="3595850"/>
                          <a:ext cx="7128613" cy="368400"/>
                          <a:chOff x="0" y="0"/>
                          <a:chExt cx="7128613" cy="368400"/>
                        </a:xfrm>
                      </wpg:grpSpPr>
                      <wps:wsp>
                        <wps:cNvPr id="6" name="Rectangle 6"/>
                        <wps:cNvSpPr/>
                        <wps:spPr>
                          <a:xfrm>
                            <a:off x="0" y="0"/>
                            <a:ext cx="7128500" cy="368300"/>
                          </a:xfrm>
                          <a:prstGeom prst="rect">
                            <a:avLst/>
                          </a:prstGeom>
                          <a:noFill/>
                          <a:ln>
                            <a:noFill/>
                          </a:ln>
                        </wps:spPr>
                        <wps:txbx>
                          <w:txbxContent>
                            <w:p w:rsidR="009841EF" w:rsidRDefault="009841EF">
                              <w:pPr>
                                <w:spacing w:after="0" w:line="240" w:lineRule="auto"/>
                                <w:textDirection w:val="btLr"/>
                              </w:pPr>
                            </w:p>
                          </w:txbxContent>
                        </wps:txbx>
                        <wps:bodyPr lIns="91425" tIns="91425" rIns="91425" bIns="91425" anchor="ctr" anchorCtr="0"/>
                      </wps:wsp>
                      <wps:wsp>
                        <wps:cNvPr id="7" name="Rectangle 7"/>
                        <wps:cNvSpPr/>
                        <wps:spPr>
                          <a:xfrm>
                            <a:off x="6421814" y="0"/>
                            <a:ext cx="706799" cy="368400"/>
                          </a:xfrm>
                          <a:prstGeom prst="rect">
                            <a:avLst/>
                          </a:prstGeom>
                          <a:noFill/>
                          <a:ln>
                            <a:noFill/>
                          </a:ln>
                        </wps:spPr>
                        <wps:txbx>
                          <w:txbxContent>
                            <w:p w:rsidR="009841EF" w:rsidRDefault="009426AD">
                              <w:pPr>
                                <w:spacing w:line="258" w:lineRule="auto"/>
                                <w:jc w:val="center"/>
                                <w:textDirection w:val="btLr"/>
                              </w:pPr>
                              <w:r>
                                <w:rPr>
                                  <w:rFonts w:ascii="Times New Roman" w:eastAsia="Times New Roman" w:hAnsi="Times New Roman" w:cs="Times New Roman"/>
                                  <w:color w:val="006666"/>
                                  <w:sz w:val="32"/>
                                </w:rPr>
                                <w:t>1436</w:t>
                              </w:r>
                            </w:p>
                          </w:txbxContent>
                        </wps:txbx>
                        <wps:bodyPr lIns="88900" tIns="38100" rIns="88900" bIns="38100" anchor="ctr" anchorCtr="0"/>
                      </wps:wsp>
                    </wpg:grpSp>
                  </wpg:wgp>
                </a:graphicData>
              </a:graphic>
            </wp:anchor>
          </w:drawing>
        </mc:Choice>
        <mc:Fallback>
          <w:pict>
            <v:group id="Group 5" o:spid="_x0000_s1026" style="position:absolute;left:0;text-align:left;margin-left:-53pt;margin-top:-7pt;width:561pt;height:29pt;z-index:251658240;mso-position-horizontal-relative:margin" coordorigin="17817,35958" coordsize="71286,36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" o:allowincell="f">
              <v:group id="Group 4" o:spid="_x0000_s1027" style="position:absolute;left:17817;top:35958;width:71286;height:3684" coordsize="71286,3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rect id="Rectangle 6" o:spid="_x0000_s1028" style="position:absolute;width:71285;height:368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7iSdsIA&#10;AADaAAAADwAAAGRycy9kb3ducmV2LnhtbESP0WrCQBRE3wv9h+UWfKubBgk1ZiOtWLA+1egHXLPX&#10;bDB7N81uNf59Vyj0cZiZM0yxHG0nLjT41rGCl2kCgrh2uuVGwWH/8fwKwgdkjZ1jUnAjD8vy8aHA&#10;XLsr7+hShUZECPscFZgQ+lxKXxuy6KeuJ47eyQ0WQ5RDI/WA1wi3nUyTJJMWW44LBntaGarP1Y9V&#10;8DVzlK5T/141dm7G4377+Y2ZUpOn8W0BItAY/sN/7Y1WkMH9SrwBsv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7uJJ2wgAAANoAAAAPAAAAAAAAAAAAAAAAAJgCAABkcnMvZG93&#10;bnJldi54bWxQSwUGAAAAAAQABAD1AAAAhwMAAAAA&#10;" filled="f" stroked="f">
                  <v:textbox inset="2.53958mm,2.53958mm,2.53958mm,2.53958mm">
                    <w:txbxContent>
                      <w:p w:rsidR="009841EF" w:rsidRDefault="009841EF">
                        <w:pPr>
                          <w:spacing w:after="0" w:line="240" w:lineRule="auto"/>
                          <w:textDirection w:val="btLr"/>
                        </w:pPr>
                      </w:p>
                    </w:txbxContent>
                  </v:textbox>
                </v:rect>
                <v:rect id="Rectangle 7" o:spid="_x0000_s1029" style="position:absolute;left:64218;width:7068;height:368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hKmMIA&#10;AADaAAAADwAAAGRycy9kb3ducmV2LnhtbESPW2sCMRSE3wv+h3AE32pWwSqrUbxQ0KfWCz4fkmN2&#10;cXOybFJ3/femUOjjMDPfMItV5yrxoCaUnhWMhhkIYu1NyVbB5fz5PgMRIrLByjMpeFKA1bL3tsDc&#10;+JaP9DhFKxKEQ44KihjrXMqgC3IYhr4mTt7NNw5jko2VpsE2wV0lx1n2IR2WnBYKrGlbkL6ffpwC&#10;3Vo9RXvYye/dfbyZHSbXr/VEqUG/W89BROrif/ivvTcKpvB7Jd0AuX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9KEqYwgAAANoAAAAPAAAAAAAAAAAAAAAAAJgCAABkcnMvZG93&#10;bnJldi54bWxQSwUGAAAAAAQABAD1AAAAhwMAAAAA&#10;" filled="f" stroked="f">
                  <v:textbox inset="7pt,3pt,7pt,3pt">
                    <w:txbxContent>
                      <w:p w:rsidR="009841EF" w:rsidRDefault="009426AD">
                        <w:pPr>
                          <w:spacing w:line="258" w:lineRule="auto"/>
                          <w:jc w:val="center"/>
                          <w:textDirection w:val="btLr"/>
                        </w:pPr>
                        <w:r>
                          <w:rPr>
                            <w:rFonts w:ascii="Times New Roman" w:eastAsia="Times New Roman" w:hAnsi="Times New Roman" w:cs="Times New Roman"/>
                            <w:color w:val="006666"/>
                            <w:sz w:val="32"/>
                          </w:rPr>
                          <w:t>1436</w:t>
                        </w:r>
                      </w:p>
                    </w:txbxContent>
                  </v:textbox>
                </v:rect>
              </v:group>
              <w10:wrap anchorx="margin"/>
            </v:group>
          </w:pict>
        </mc:Fallback>
      </mc:AlternateContent>
    </w:r>
    <w:r>
      <w:rPr>
        <w:noProof/>
      </w:rPr>
      <w:drawing>
        <wp:anchor distT="0" distB="0" distL="114300" distR="114300" simplePos="0" relativeHeight="251659264" behindDoc="0" locked="0" layoutInCell="0" hidden="0" allowOverlap="0">
          <wp:simplePos x="0" y="0"/>
          <wp:positionH relativeFrom="margin">
            <wp:posOffset>0</wp:posOffset>
          </wp:positionH>
          <wp:positionV relativeFrom="paragraph">
            <wp:posOffset>36005</wp:posOffset>
          </wp:positionV>
          <wp:extent cx="6524589" cy="318516"/>
          <wp:effectExtent l="0" t="0" r="0" b="0"/>
          <wp:wrapSquare wrapText="bothSides" distT="0" distB="0" distL="114300" distR="114300"/>
          <wp:docPr id="2" name="image06.png"/>
          <wp:cNvGraphicFramePr/>
          <a:graphic xmlns:a="http://schemas.openxmlformats.org/drawingml/2006/main">
            <a:graphicData uri="http://schemas.openxmlformats.org/drawingml/2006/picture">
              <pic:pic xmlns:pic="http://schemas.openxmlformats.org/drawingml/2006/picture">
                <pic:nvPicPr>
                  <pic:cNvPr id="0" name="image06.png"/>
                  <pic:cNvPicPr preferRelativeResize="0"/>
                </pic:nvPicPr>
                <pic:blipFill>
                  <a:blip r:embed="rId1"/>
                  <a:srcRect/>
                  <a:stretch>
                    <a:fillRect/>
                  </a:stretch>
                </pic:blipFill>
                <pic:spPr>
                  <a:xfrm>
                    <a:off x="0" y="0"/>
                    <a:ext cx="6524589" cy="318516"/>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4"/>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9841EF"/>
    <w:rsid w:val="00934E71"/>
    <w:rsid w:val="009426AD"/>
    <w:rsid w:val="009841E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BDB88C8-F9ED-4A90-8CC5-FF8FA7978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szCs w:val="22"/>
        <w:lang w:val="en-US" w:eastAsia="en-US" w:bidi="ar-SA"/>
      </w:rPr>
    </w:rPrDefault>
    <w:pPrDefault>
      <w:pPr>
        <w:bidi/>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100" w:after="100" w:line="240" w:lineRule="auto"/>
      <w:outlineLvl w:val="3"/>
    </w:pPr>
    <w:rPr>
      <w:rFonts w:ascii="SimSun" w:eastAsia="SimSun" w:hAnsi="SimSun" w:cs="SimSun"/>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577</Words>
  <Characters>636</Characters>
  <Application>Microsoft Office Word</Application>
  <DocSecurity>0</DocSecurity>
  <Lines>57</Lines>
  <Paragraphs>28</Paragraphs>
  <ScaleCrop>false</ScaleCrop>
  <Manager/>
  <Company>islamhouse.com</Company>
  <LinksUpToDate>false</LinksUpToDate>
  <CharactersWithSpaces>1185</CharactersWithSpaces>
  <SharedDoc>false</SharedDoc>
  <HyperlinkBase>www.islamhouse.com</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及时开斋比延迟开斋更优越_x000d_</dc:title>
  <dc:subject>及时开斋比延迟开斋更优越_x000d_</dc:subject>
  <dc:creator>伊斯兰问答网站</dc:creator>
  <cp:keywords>及时开斋比延迟开斋更优越_x000d_</cp:keywords>
  <dc:description>及时开斋比延迟开斋更优越_x000d_</dc:description>
  <cp:lastModifiedBy>elhashemy</cp:lastModifiedBy>
  <cp:revision>2</cp:revision>
  <dcterms:created xsi:type="dcterms:W3CDTF">2015-07-21T12:48:00Z</dcterms:created>
  <dcterms:modified xsi:type="dcterms:W3CDTF">2015-07-21T12:49:00Z</dcterms:modified>
  <cp:category/>
</cp:coreProperties>
</file>