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B61" w:rsidRPr="00CD0FA1" w:rsidRDefault="00243B61" w:rsidP="0052645E">
      <w:pPr>
        <w:bidi w:val="0"/>
        <w:rPr>
          <w:rFonts w:ascii="Times New Roman" w:hAnsi="Times New Roman" w:cs="Times New Roman"/>
          <w:color w:val="006666"/>
          <w:sz w:val="48"/>
          <w:szCs w:val="48"/>
          <w:lang w:eastAsia="zh-CN" w:bidi="ar-EG"/>
        </w:rPr>
      </w:pPr>
    </w:p>
    <w:p w:rsidR="008923E4" w:rsidRPr="009327E8" w:rsidRDefault="0052645E" w:rsidP="00B702E8">
      <w:pPr>
        <w:bidi w:val="0"/>
        <w:spacing w:line="240" w:lineRule="auto"/>
        <w:jc w:val="center"/>
        <w:rPr>
          <w:rFonts w:ascii="SimSun" w:hAnsi="SimSun" w:cs="SimSun"/>
          <w:b/>
          <w:bCs/>
          <w:color w:val="385623" w:themeColor="accent6" w:themeShade="80"/>
          <w:sz w:val="52"/>
          <w:szCs w:val="52"/>
          <w:lang w:eastAsia="zh-CN"/>
        </w:rPr>
      </w:pPr>
      <w:r w:rsidRPr="0052645E">
        <w:rPr>
          <w:rFonts w:ascii="SimSun" w:hAnsi="SimSun" w:cs="SimSun" w:hint="eastAsia"/>
          <w:b/>
          <w:bCs/>
          <w:color w:val="385623" w:themeColor="accent6" w:themeShade="80"/>
          <w:sz w:val="52"/>
          <w:szCs w:val="52"/>
          <w:lang w:eastAsia="zh-CN"/>
        </w:rPr>
        <w:t>她女儿嫁了一个多神教徒，她当时不知道对方的情况，然后生了三个孩子，其教法律例是什么？</w:t>
      </w:r>
    </w:p>
    <w:p w:rsidR="00B702E8" w:rsidRDefault="00B702E8" w:rsidP="00B702E8">
      <w:pPr>
        <w:bidi w:val="0"/>
        <w:spacing w:line="240" w:lineRule="auto"/>
        <w:jc w:val="center"/>
        <w:rPr>
          <w:rFonts w:ascii="SimSun" w:hAnsi="SimSun" w:cs="SimSun"/>
          <w:b/>
          <w:bCs/>
          <w:color w:val="385623" w:themeColor="accent6" w:themeShade="80"/>
          <w:sz w:val="44"/>
          <w:szCs w:val="44"/>
          <w:lang w:eastAsia="zh-CN"/>
        </w:rPr>
      </w:pPr>
    </w:p>
    <w:p w:rsidR="0052645E" w:rsidRPr="0052645E" w:rsidRDefault="0052645E" w:rsidP="0052645E">
      <w:pPr>
        <w:spacing w:after="54"/>
        <w:jc w:val="center"/>
        <w:outlineLvl w:val="3"/>
        <w:rPr>
          <w:rFonts w:ascii="Helvetica" w:eastAsia="SimSun" w:hAnsi="Helvetica" w:cs="SimSun"/>
          <w:b/>
          <w:bCs/>
          <w:color w:val="385623" w:themeColor="accent6" w:themeShade="80"/>
          <w:sz w:val="52"/>
          <w:szCs w:val="52"/>
        </w:rPr>
      </w:pPr>
      <w:r w:rsidRPr="0052645E">
        <w:rPr>
          <w:rFonts w:ascii="Helvetica" w:eastAsia="SimSun" w:hAnsi="Helvetica" w:cs="Times New Roman"/>
          <w:b/>
          <w:bCs/>
          <w:color w:val="385623" w:themeColor="accent6" w:themeShade="80"/>
          <w:sz w:val="52"/>
          <w:szCs w:val="52"/>
          <w:rtl/>
        </w:rPr>
        <w:t>زوجت ابنتها من مشرك وهي جاهلة بحاله فأنجبت منه ثلاثة أولاد وتسأل عن الحكم</w:t>
      </w:r>
      <w:r w:rsidRPr="0052645E">
        <w:rPr>
          <w:rFonts w:ascii="Helvetica" w:eastAsia="SimSun" w:hAnsi="Helvetica" w:cs="SimSun"/>
          <w:b/>
          <w:bCs/>
          <w:color w:val="385623" w:themeColor="accent6" w:themeShade="80"/>
          <w:sz w:val="52"/>
          <w:szCs w:val="52"/>
        </w:rPr>
        <w:t xml:space="preserve"> !!</w:t>
      </w:r>
    </w:p>
    <w:p w:rsidR="009003B8" w:rsidRPr="009C34D2" w:rsidRDefault="009003B8" w:rsidP="0052645E">
      <w:pPr>
        <w:spacing w:after="60"/>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52645E">
      <w:pPr>
        <w:bidi w:val="0"/>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CD0FA1" w:rsidRDefault="006B7C86" w:rsidP="003764D3">
      <w:pPr>
        <w:tabs>
          <w:tab w:val="left" w:pos="2461"/>
        </w:tabs>
        <w:bidi w:val="0"/>
        <w:jc w:val="center"/>
        <w:rPr>
          <w:rFonts w:ascii="Times New Roman" w:hAnsi="Times New Roman" w:cs="Times New Roman"/>
          <w:color w:val="006666"/>
          <w:sz w:val="32"/>
          <w:szCs w:val="32"/>
          <w:lang w:eastAsia="zh-CN" w:bidi="ar-EG"/>
        </w:rPr>
      </w:pPr>
    </w:p>
    <w:p w:rsidR="0052645E" w:rsidRDefault="0052645E" w:rsidP="00226092">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52645E">
        <w:rPr>
          <w:rFonts w:asciiTheme="majorBidi" w:hAnsiTheme="majorBidi" w:cstheme="majorBidi" w:hint="eastAsia"/>
          <w:b/>
          <w:bCs/>
          <w:color w:val="000000" w:themeColor="text1"/>
          <w:sz w:val="32"/>
          <w:szCs w:val="32"/>
          <w:lang w:eastAsia="zh-CN" w:bidi="ar-EG"/>
        </w:rPr>
        <w:t>她女儿嫁了一个多神教徒，她当时不知道对方的情况，然后生了三个孩子，其教法律例是什么？</w:t>
      </w:r>
    </w:p>
    <w:p w:rsidR="006B7C86" w:rsidRPr="009C34D2" w:rsidRDefault="009003B8" w:rsidP="0052645E">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9C34D2">
        <w:rPr>
          <w:rFonts w:asciiTheme="majorBidi" w:hAnsiTheme="majorBidi" w:cstheme="majorBidi"/>
          <w:b/>
          <w:bCs/>
          <w:noProof/>
          <w:color w:val="000000" w:themeColor="text1"/>
          <w:sz w:val="32"/>
          <w:szCs w:val="32"/>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52645E" w:rsidRPr="0052645E" w:rsidRDefault="0052645E" w:rsidP="0052645E">
      <w:pPr>
        <w:pStyle w:val="list-group-item-text"/>
        <w:shd w:val="clear" w:color="auto" w:fill="FFFFFF"/>
        <w:spacing w:before="0" w:beforeAutospacing="0" w:after="0" w:afterAutospacing="0" w:line="480" w:lineRule="auto"/>
        <w:ind w:left="602" w:hangingChars="200" w:hanging="602"/>
        <w:jc w:val="both"/>
        <w:rPr>
          <w:rFonts w:ascii="Tahoma" w:hAnsi="Tahoma" w:cs="Tahoma"/>
          <w:b/>
          <w:bCs/>
          <w:color w:val="FF0000"/>
          <w:sz w:val="30"/>
          <w:szCs w:val="30"/>
        </w:rPr>
      </w:pPr>
      <w:r>
        <w:rPr>
          <w:rFonts w:ascii="Tahoma" w:hAnsi="Tahoma" w:cs="Tahoma" w:hint="eastAsia"/>
          <w:b/>
          <w:bCs/>
          <w:color w:val="FF0000"/>
          <w:sz w:val="30"/>
          <w:szCs w:val="30"/>
        </w:rPr>
        <w:t>问：</w:t>
      </w:r>
      <w:r w:rsidRPr="0052645E">
        <w:rPr>
          <w:rFonts w:ascii="Tahoma" w:hAnsi="Tahoma" w:cs="Tahoma"/>
          <w:b/>
          <w:bCs/>
          <w:color w:val="FF0000"/>
          <w:sz w:val="30"/>
          <w:szCs w:val="30"/>
        </w:rPr>
        <w:t>我女儿在不知情的情况下嫁给了一个多神教徒，已经有了三个孩子。她现在应该怎样做？我女儿是认主独一的穆斯林，与她的丈夫完全不一样。离婚是最好的选择吗？或者还有什么解决方法？哪怕我当时不知道那个人的实际情况，我也要担负一部分责任和罪责吗？我希望你们给予指导。</w:t>
      </w:r>
    </w:p>
    <w:p w:rsidR="0052645E" w:rsidRPr="0052645E" w:rsidRDefault="0052645E" w:rsidP="0052645E">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Pr>
          <w:rFonts w:ascii="Tahoma" w:hAnsi="Tahoma" w:cs="Tahoma" w:hint="eastAsia"/>
          <w:color w:val="000000" w:themeColor="text1"/>
          <w:sz w:val="30"/>
          <w:szCs w:val="30"/>
        </w:rPr>
        <w:t>答：</w:t>
      </w:r>
      <w:r w:rsidRPr="0052645E">
        <w:rPr>
          <w:rFonts w:ascii="Tahoma" w:hAnsi="Tahoma" w:cs="Tahoma"/>
          <w:color w:val="000000" w:themeColor="text1"/>
          <w:sz w:val="30"/>
          <w:szCs w:val="30"/>
        </w:rPr>
        <w:t>一切赞颂，全归真主。</w:t>
      </w:r>
    </w:p>
    <w:p w:rsidR="0052645E" w:rsidRPr="0052645E" w:rsidRDefault="0052645E" w:rsidP="0052645E">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这位询问的姐妹，你没有向我们说明这个人所做的以物配主的行为，但无论如何，只要确定这个人是以物配主的多神教徒，穆斯林女子就不能嫁给他，因为真主命令穆斯林不能把女儿嫁给多神教徒，而且真主阐明了这个禁令的原因，穆斯林女子与多神教徒结婚将会危及她的宗教，甚至脱离伊斯兰教（叛教）；真主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你们不要娶以物配主的妇女，直到她们信道。已信道的奴婢，的确胜过以物配主的妇女，即使她使你们爱慕</w:t>
      </w:r>
      <w:r w:rsidRPr="0052645E">
        <w:rPr>
          <w:rFonts w:ascii="Tahoma" w:hAnsi="Tahoma" w:cs="Tahoma"/>
          <w:color w:val="000000" w:themeColor="text1"/>
          <w:sz w:val="30"/>
          <w:szCs w:val="30"/>
        </w:rPr>
        <w:lastRenderedPageBreak/>
        <w:t>她。你们不要把自己的女儿嫁给以物配主的男人，直到他们信道。已信道的奴仆，的确胜过以物配主的男人，即使他使你们爱慕他。这等人叫你们入火狱，真主却随意地叫你们入乐园，和得到赦宥。他为世人阐明他的迹象，以便他们觉悟。</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2</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221</w:t>
      </w:r>
      <w:r w:rsidRPr="0052645E">
        <w:rPr>
          <w:rFonts w:ascii="Tahoma" w:hAnsi="Tahoma" w:cs="Tahoma"/>
          <w:color w:val="000000" w:themeColor="text1"/>
          <w:sz w:val="30"/>
          <w:szCs w:val="30"/>
        </w:rPr>
        <w:t>）。</w:t>
      </w:r>
    </w:p>
    <w:p w:rsidR="0052645E" w:rsidRPr="0052645E" w:rsidRDefault="0052645E" w:rsidP="0052645E">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52645E">
        <w:rPr>
          <w:rFonts w:ascii="Tahoma" w:hAnsi="Tahoma" w:cs="Tahoma"/>
          <w:color w:val="000000" w:themeColor="text1"/>
          <w:sz w:val="30"/>
          <w:szCs w:val="30"/>
        </w:rPr>
        <w:t>白额维（愿主怜悯之）在他的经注中说：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你们不要把自己的女儿嫁给以物配主的男人，直到他们信道），这是穆斯林学者们的公决，不允许穆斯林妇女嫁给多神教徒，（信道的奴仆，的确胜过以物配主的男人，即使他使你们爱慕他，这等人叫你们入火狱），即多神教徒呼吁你们去做导致进入火狱的工作。</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《白额维经注》（</w:t>
      </w:r>
      <w:r w:rsidRPr="0052645E">
        <w:rPr>
          <w:rFonts w:ascii="Tahoma" w:hAnsi="Tahoma" w:cs="Tahoma"/>
          <w:color w:val="000000" w:themeColor="text1"/>
          <w:sz w:val="30"/>
          <w:szCs w:val="30"/>
        </w:rPr>
        <w:t>1 / 256</w:t>
      </w:r>
      <w:r w:rsidRPr="0052645E">
        <w:rPr>
          <w:rFonts w:ascii="Tahoma" w:hAnsi="Tahoma" w:cs="Tahoma"/>
          <w:color w:val="000000" w:themeColor="text1"/>
          <w:sz w:val="30"/>
          <w:szCs w:val="30"/>
        </w:rPr>
        <w:t>）。</w:t>
      </w:r>
    </w:p>
    <w:p w:rsidR="0052645E" w:rsidRPr="0052645E" w:rsidRDefault="0052645E" w:rsidP="0052645E">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古尔图壁（愿主怜悯之）在《古尔图壁经注》（</w:t>
      </w:r>
      <w:r w:rsidRPr="0052645E">
        <w:rPr>
          <w:rFonts w:ascii="Tahoma" w:hAnsi="Tahoma" w:cs="Tahoma"/>
          <w:color w:val="000000" w:themeColor="text1"/>
          <w:sz w:val="30"/>
          <w:szCs w:val="30"/>
        </w:rPr>
        <w:t>3 / 72</w:t>
      </w:r>
      <w:r w:rsidRPr="0052645E">
        <w:rPr>
          <w:rFonts w:ascii="Tahoma" w:hAnsi="Tahoma" w:cs="Tahoma"/>
          <w:color w:val="000000" w:themeColor="text1"/>
          <w:sz w:val="30"/>
          <w:szCs w:val="30"/>
        </w:rPr>
        <w:t>）中说：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真主说：（你们不要把自己的女儿嫁给以物配主的男人），你们不能把穆斯林的女子嫁给多神教徒，多神教徒不能娶信道的妇女，因为这有损于伊斯兰教的地位。</w:t>
      </w:r>
      <w:r w:rsidRPr="0052645E">
        <w:rPr>
          <w:rFonts w:ascii="Tahoma" w:hAnsi="Tahoma" w:cs="Tahoma"/>
          <w:color w:val="000000" w:themeColor="text1"/>
          <w:sz w:val="30"/>
          <w:szCs w:val="30"/>
        </w:rPr>
        <w:t>”</w:t>
      </w:r>
    </w:p>
    <w:p w:rsidR="0052645E" w:rsidRPr="0052645E" w:rsidRDefault="0052645E" w:rsidP="0052645E">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真主说：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信道的人们啊！当信女们迁移而来最的时候，你们当试验她们。真主是至知她们的信德的</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如果你们认为她</w:t>
      </w:r>
      <w:r w:rsidRPr="0052645E">
        <w:rPr>
          <w:rFonts w:ascii="Tahoma" w:hAnsi="Tahoma" w:cs="Tahoma"/>
          <w:color w:val="000000" w:themeColor="text1"/>
          <w:sz w:val="30"/>
          <w:szCs w:val="30"/>
        </w:rPr>
        <w:lastRenderedPageBreak/>
        <w:t>们确是信女，那么，就不要使她们再归不信道的丈夫。她们对于他们是不合法的，他们对于她们也是不合法的。</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60</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10</w:t>
      </w:r>
      <w:r w:rsidRPr="0052645E">
        <w:rPr>
          <w:rFonts w:ascii="Tahoma" w:hAnsi="Tahoma" w:cs="Tahoma"/>
          <w:color w:val="000000" w:themeColor="text1"/>
          <w:sz w:val="30"/>
          <w:szCs w:val="30"/>
        </w:rPr>
        <w:t>）。</w:t>
      </w:r>
    </w:p>
    <w:p w:rsidR="0052645E" w:rsidRPr="0052645E" w:rsidRDefault="0052645E" w:rsidP="0052645E">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伊本</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凯希尔（愿主怜悯之）在《伊本</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凯希尔经注》</w:t>
      </w:r>
      <w:r w:rsidRPr="0052645E">
        <w:rPr>
          <w:rFonts w:ascii="Tahoma" w:hAnsi="Tahoma" w:cs="Tahoma"/>
          <w:color w:val="000000" w:themeColor="text1"/>
          <w:sz w:val="30"/>
          <w:szCs w:val="30"/>
        </w:rPr>
        <w:t>(8 / 93)</w:t>
      </w:r>
      <w:r w:rsidRPr="0052645E">
        <w:rPr>
          <w:rFonts w:ascii="Tahoma" w:hAnsi="Tahoma" w:cs="Tahoma"/>
          <w:color w:val="000000" w:themeColor="text1"/>
          <w:sz w:val="30"/>
          <w:szCs w:val="30"/>
        </w:rPr>
        <w:t>中说：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真主说：（她们对于他们是不合法的，他们对于她们也是不合法的），这节经文禁止穆斯林女子与多神教徒结婚，曾经在伊斯兰宣教的初期允许多神教徒娶穆斯林女子为妻。</w:t>
      </w:r>
      <w:r w:rsidRPr="0052645E">
        <w:rPr>
          <w:rFonts w:ascii="Tahoma" w:hAnsi="Tahoma" w:cs="Tahoma"/>
          <w:color w:val="000000" w:themeColor="text1"/>
          <w:sz w:val="30"/>
          <w:szCs w:val="30"/>
        </w:rPr>
        <w:t>”</w:t>
      </w:r>
    </w:p>
    <w:p w:rsidR="0052645E" w:rsidRPr="0052645E" w:rsidRDefault="0052645E" w:rsidP="0052645E">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绍卡尼（愿主怜悯之）在《至仁主的启迪》</w:t>
      </w:r>
      <w:r w:rsidRPr="0052645E">
        <w:rPr>
          <w:rFonts w:ascii="Tahoma" w:hAnsi="Tahoma" w:cs="Tahoma"/>
          <w:color w:val="000000" w:themeColor="text1"/>
          <w:sz w:val="30"/>
          <w:szCs w:val="30"/>
        </w:rPr>
        <w:t>(5 / 256)</w:t>
      </w:r>
      <w:r w:rsidRPr="0052645E">
        <w:rPr>
          <w:rFonts w:ascii="Tahoma" w:hAnsi="Tahoma" w:cs="Tahoma"/>
          <w:color w:val="000000" w:themeColor="text1"/>
          <w:sz w:val="30"/>
          <w:szCs w:val="30"/>
        </w:rPr>
        <w:t>中说：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（她们对于他们是不合法的，他们对于她们也是不合法的），这句话解释了穆斯林女子不能回归到多神教徒身边的原因，也说明穆斯林女子不适合异教徒，如果妻子信仰了伊斯兰教，必须要与不信道的丈夫分手。</w:t>
      </w:r>
      <w:r w:rsidRPr="0052645E">
        <w:rPr>
          <w:rFonts w:ascii="Tahoma" w:hAnsi="Tahoma" w:cs="Tahoma"/>
          <w:color w:val="000000" w:themeColor="text1"/>
          <w:sz w:val="30"/>
          <w:szCs w:val="30"/>
        </w:rPr>
        <w:t>”</w:t>
      </w:r>
    </w:p>
    <w:p w:rsidR="0052645E" w:rsidRPr="0052645E" w:rsidRDefault="0052645E" w:rsidP="0052645E">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你对女儿的婚姻大事应该谨慎小心，为她选择有宗教和道德操守的佳婿，询问他的有关情况，详细的了解他的事情和消息，但你对此疏忽大意，没有认真对待，让她嫁给了多神教徒，发生了不该发生的事情；按照你的说法，根据学者们一致的公决，这门亲事在发生的时候就是无效的，这是毋庸置疑的，你的女儿必须要与这名男子马上分手，而不是离婚，因为离婚是针对正确有效的婚约而言，而这个婚约从根本上是无效的。</w:t>
      </w:r>
    </w:p>
    <w:p w:rsidR="0052645E" w:rsidRPr="0052645E" w:rsidRDefault="0052645E" w:rsidP="0052645E">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lastRenderedPageBreak/>
        <w:t>有人向谢赫阿卜杜</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阿齐兹</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本</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巴兹（愿主怜悯之）询问：</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一个男人娶了一个穆斯林女子，她后来才知道这个人是异教徒，其教法律例是什么？</w:t>
      </w:r>
      <w:r w:rsidRPr="0052645E">
        <w:rPr>
          <w:rFonts w:ascii="Tahoma" w:hAnsi="Tahoma" w:cs="Tahoma"/>
          <w:color w:val="000000" w:themeColor="text1"/>
          <w:sz w:val="30"/>
          <w:szCs w:val="30"/>
        </w:rPr>
        <w:t>”</w:t>
      </w:r>
    </w:p>
    <w:p w:rsidR="0052645E" w:rsidRPr="0052645E" w:rsidRDefault="0052645E" w:rsidP="0052645E">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谢赫回答：</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如果确定该男子在与穆斯林女子缔结婚约的时候是一个异教徒，那么该婚约是无效的，根据穆斯林的公决，异教徒不能娶穆斯林女子，因为真主说：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你们不要把自己的女儿嫁给以物配主的男人，直到他们信道。</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真主说：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如果你们认为她们确是信女，那么，就不要使她们再归不信道的丈夫。她们对于他们是不合法的，他们对于她们也是不合法的。</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《伊斯兰法特瓦》</w:t>
      </w:r>
      <w:r w:rsidRPr="0052645E">
        <w:rPr>
          <w:rFonts w:ascii="Tahoma" w:hAnsi="Tahoma" w:cs="Tahoma"/>
          <w:color w:val="000000" w:themeColor="text1"/>
          <w:sz w:val="30"/>
          <w:szCs w:val="30"/>
        </w:rPr>
        <w:t xml:space="preserve">( 3 / 230 ) </w:t>
      </w:r>
      <w:r w:rsidRPr="0052645E">
        <w:rPr>
          <w:rFonts w:ascii="Tahoma" w:hAnsi="Tahoma" w:cs="Tahoma"/>
          <w:color w:val="000000" w:themeColor="text1"/>
          <w:sz w:val="30"/>
          <w:szCs w:val="30"/>
        </w:rPr>
        <w:t>。</w:t>
      </w:r>
    </w:p>
    <w:p w:rsidR="0052645E" w:rsidRPr="0052645E" w:rsidRDefault="0052645E" w:rsidP="000F75D8">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在《伊斯兰教法学会》的决议中说：</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异教徒娶穆斯林女子是教法禁止的，不允许的，这是学者们共同一致的决议，这一点毫无疑问，因为这是教法明文规定的。</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《伊斯兰法特瓦》</w:t>
      </w:r>
      <w:r w:rsidRPr="0052645E">
        <w:rPr>
          <w:rFonts w:ascii="Tahoma" w:hAnsi="Tahoma" w:cs="Tahoma"/>
          <w:color w:val="000000" w:themeColor="text1"/>
          <w:sz w:val="30"/>
          <w:szCs w:val="30"/>
        </w:rPr>
        <w:t xml:space="preserve">( 3 / 231 ) </w:t>
      </w:r>
      <w:r w:rsidRPr="0052645E">
        <w:rPr>
          <w:rFonts w:ascii="Tahoma" w:hAnsi="Tahoma" w:cs="Tahoma"/>
          <w:color w:val="000000" w:themeColor="text1"/>
          <w:sz w:val="30"/>
          <w:szCs w:val="30"/>
        </w:rPr>
        <w:t>。</w:t>
      </w:r>
    </w:p>
    <w:p w:rsidR="0052645E" w:rsidRPr="0052645E" w:rsidRDefault="0052645E" w:rsidP="0052645E">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52645E">
        <w:rPr>
          <w:rFonts w:ascii="Tahoma" w:hAnsi="Tahoma" w:cs="Tahoma"/>
          <w:color w:val="000000" w:themeColor="text1"/>
          <w:sz w:val="30"/>
          <w:szCs w:val="30"/>
        </w:rPr>
        <w:t>你们必须要向真主忏悔，祈求真主饶恕你们的疏忽大意和怠慢，你们应该弥补对女儿带来的伤害。</w:t>
      </w:r>
    </w:p>
    <w:p w:rsidR="0052645E" w:rsidRPr="0052645E" w:rsidRDefault="0052645E" w:rsidP="000F75D8">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lastRenderedPageBreak/>
        <w:t>如果你的意思是说他从根本上是信仰除伊斯兰教之外的其他宗教的多神教徒，如</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巴比派</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白哈伊派</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噶迪亚尼派</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和</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白海尔派</w:t>
      </w:r>
      <w:r w:rsidRPr="0052645E">
        <w:rPr>
          <w:rFonts w:ascii="Tahoma" w:hAnsi="Tahoma" w:cs="Tahoma"/>
          <w:color w:val="000000" w:themeColor="text1"/>
          <w:sz w:val="30"/>
          <w:szCs w:val="30"/>
        </w:rPr>
        <w:t>”</w:t>
      </w:r>
      <w:r w:rsidRPr="0052645E">
        <w:rPr>
          <w:rFonts w:ascii="Tahoma" w:hAnsi="Tahoma" w:cs="Tahoma"/>
          <w:color w:val="000000" w:themeColor="text1"/>
          <w:sz w:val="30"/>
          <w:szCs w:val="30"/>
        </w:rPr>
        <w:t>等脱离伊斯兰教的派别，其教法律例如上所述。</w:t>
      </w:r>
    </w:p>
    <w:p w:rsidR="0052645E" w:rsidRPr="0052645E" w:rsidRDefault="0052645E" w:rsidP="000F75D8">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但是，如果你的意思是说他从根本上是一个穆斯林，但他做的工作是许多穆斯林不甚了解的多神教徒的工作，尤其是在圣行日渐衰弱的国家，很少看见伊斯兰使命的证据，像这样的人，必须要让他了解先知（愿主福安之）带来的教法，为他阐明真主的宗教，列举圣训的证据，如果他悔过自新，放弃以物配主的行为，那么，你的女儿可以与他一起生活。</w:t>
      </w:r>
    </w:p>
    <w:p w:rsidR="0052645E" w:rsidRPr="0052645E" w:rsidRDefault="0052645E" w:rsidP="0052645E">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52645E">
        <w:rPr>
          <w:rFonts w:ascii="Tahoma" w:hAnsi="Tahoma" w:cs="Tahoma"/>
          <w:color w:val="000000" w:themeColor="text1"/>
          <w:sz w:val="30"/>
          <w:szCs w:val="30"/>
        </w:rPr>
        <w:t>如果他固执己见、怙恶不悛、冥顽不灵，其教法律例如前所述，必须要让他俩分手。</w:t>
      </w:r>
    </w:p>
    <w:p w:rsidR="0052645E" w:rsidRPr="0052645E" w:rsidRDefault="0052645E" w:rsidP="000F75D8">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52645E">
        <w:rPr>
          <w:rFonts w:ascii="Tahoma" w:hAnsi="Tahoma" w:cs="Tahoma"/>
          <w:color w:val="000000" w:themeColor="text1"/>
          <w:sz w:val="30"/>
          <w:szCs w:val="30"/>
        </w:rPr>
        <w:t>这位询问的姐妹，你必须要知道，监护人是伊斯兰的婚约中必不可少的条件，女人不能自作主张的主持自己的婚约，也不能让像她一样的女人主持婚约，我们在（</w:t>
      </w:r>
      <w:hyperlink r:id="rId8" w:history="1">
        <w:r w:rsidRPr="0052645E">
          <w:rPr>
            <w:rStyle w:val="Hyperlink"/>
            <w:rFonts w:ascii="Tahoma" w:hAnsi="Tahoma" w:cs="Tahoma"/>
            <w:color w:val="000000" w:themeColor="text1"/>
            <w:sz w:val="30"/>
            <w:szCs w:val="30"/>
          </w:rPr>
          <w:t>104852</w:t>
        </w:r>
      </w:hyperlink>
      <w:r w:rsidRPr="0052645E">
        <w:rPr>
          <w:rFonts w:ascii="Tahoma" w:hAnsi="Tahoma" w:cs="Tahoma"/>
          <w:color w:val="000000" w:themeColor="text1"/>
          <w:sz w:val="30"/>
          <w:szCs w:val="30"/>
        </w:rPr>
        <w:t>）号法特瓦中已经详细的说明了这一点，敬请参阅。</w:t>
      </w:r>
    </w:p>
    <w:p w:rsidR="0052645E" w:rsidRPr="0052645E" w:rsidRDefault="0052645E" w:rsidP="0052645E">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52645E">
        <w:rPr>
          <w:rFonts w:ascii="Tahoma" w:hAnsi="Tahoma" w:cs="Tahoma"/>
          <w:color w:val="000000" w:themeColor="text1"/>
          <w:sz w:val="30"/>
          <w:szCs w:val="30"/>
        </w:rPr>
        <w:t>真主至知！</w:t>
      </w:r>
    </w:p>
    <w:p w:rsidR="0022609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D32F3E" w:rsidRPr="00286D8E" w:rsidRDefault="00D32F3E" w:rsidP="00FE46F9">
      <w:pPr>
        <w:spacing w:after="0" w:line="240" w:lineRule="auto"/>
        <w:ind w:firstLine="340"/>
        <w:jc w:val="both"/>
        <w:rPr>
          <w:rFonts w:asciiTheme="majorBidi" w:hAnsiTheme="majorBidi" w:cs="KFGQPC Uthman Taha Naskh"/>
          <w:sz w:val="96"/>
          <w:szCs w:val="9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bookmarkStart w:id="0" w:name="_GoBack"/>
      <w:bookmarkEnd w:id="0"/>
      <w:r w:rsidRPr="00CD0FA1">
        <w:rPr>
          <w:rFonts w:ascii="Times New Roman" w:hAnsi="Times New Roman" w:cs="Times New Roman"/>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0"/>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E2B" w:rsidRDefault="00874E2B" w:rsidP="00E32771">
      <w:pPr>
        <w:spacing w:after="0" w:line="240" w:lineRule="auto"/>
      </w:pPr>
      <w:r>
        <w:separator/>
      </w:r>
    </w:p>
  </w:endnote>
  <w:endnote w:type="continuationSeparator" w:id="0">
    <w:p w:rsidR="00874E2B" w:rsidRDefault="00874E2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65361BD6-3D34-487D-B9BD-DEAA0CB6F550}"/>
  </w:font>
  <w:font w:name="SimSun">
    <w:altName w:val="宋体"/>
    <w:panose1 w:val="02010600030101010101"/>
    <w:charset w:val="86"/>
    <w:family w:val="auto"/>
    <w:pitch w:val="variable"/>
    <w:sig w:usb0="00000003" w:usb1="288F0000" w:usb2="00000016" w:usb3="00000000" w:csb0="00040001" w:csb1="00000000"/>
    <w:embedRegular r:id="rId2" w:subsetted="1" w:fontKey="{D764CC6D-148C-4670-893C-7BD2ACE63D39}"/>
    <w:embedBold r:id="rId3" w:subsetted="1" w:fontKey="{CED12600-1436-439E-9D5C-33D072875776}"/>
  </w:font>
  <w:font w:name="Arial">
    <w:panose1 w:val="020B0604020202020204"/>
    <w:charset w:val="00"/>
    <w:family w:val="swiss"/>
    <w:pitch w:val="variable"/>
    <w:sig w:usb0="E0002AFF" w:usb1="C0007843" w:usb2="00000009" w:usb3="00000000" w:csb0="000001FF" w:csb1="00000000"/>
    <w:embedRegular r:id="rId4" w:fontKey="{795748DA-1758-4309-A8D4-939C878046B1}"/>
    <w:embedBold r:id="rId5" w:fontKey="{2924D86A-3D56-4D5E-8379-00C1D0B29DF5}"/>
  </w:font>
  <w:font w:name="Times New Roman">
    <w:panose1 w:val="02020603050405020304"/>
    <w:charset w:val="00"/>
    <w:family w:val="roman"/>
    <w:pitch w:val="variable"/>
    <w:sig w:usb0="E0002AFF" w:usb1="C0007841" w:usb2="00000009" w:usb3="00000000" w:csb0="000001FF" w:csb1="00000000"/>
    <w:embedRegular r:id="rId6" w:fontKey="{22A31112-D9F4-41B8-BC41-C24C9E5D865C}"/>
    <w:embedBold r:id="rId7" w:fontKey="{41B8F16B-67CE-4636-B5A9-FD56366AF8AE}"/>
  </w:font>
  <w:font w:name="Helvetica">
    <w:panose1 w:val="020B0604020202020204"/>
    <w:charset w:val="00"/>
    <w:family w:val="swiss"/>
    <w:pitch w:val="variable"/>
    <w:sig w:usb0="E0002AFF" w:usb1="C0007843" w:usb2="00000009" w:usb3="00000000" w:csb0="000001FF" w:csb1="00000000"/>
    <w:embedBold r:id="rId8" w:fontKey="{5C75B555-7C56-4923-B310-EC819FC00116}"/>
  </w:font>
  <w:font w:name="Courier New">
    <w:panose1 w:val="02070309020205020404"/>
    <w:charset w:val="00"/>
    <w:family w:val="modern"/>
    <w:pitch w:val="fixed"/>
    <w:sig w:usb0="E0002AFF" w:usb1="C0007843" w:usb2="00000009" w:usb3="00000000" w:csb0="000001FF" w:csb1="00000000"/>
    <w:embedBold r:id="rId9" w:fontKey="{970E31E0-F6E0-41FC-9963-B6AC0222B07D}"/>
  </w:font>
  <w:font w:name="Wingdings">
    <w:panose1 w:val="05000000000000000000"/>
    <w:charset w:val="02"/>
    <w:family w:val="auto"/>
    <w:pitch w:val="variable"/>
    <w:sig w:usb0="00000000" w:usb1="10000000" w:usb2="00000000" w:usb3="00000000" w:csb0="80000000" w:csb1="00000000"/>
    <w:embedRegular r:id="rId10" w:fontKey="{1CED083C-16C1-459F-B098-FAABE95CEB13}"/>
  </w:font>
  <w:font w:name="STXingkai">
    <w:altName w:val="Times New Roman"/>
    <w:panose1 w:val="02010800040101010101"/>
    <w:charset w:val="86"/>
    <w:family w:val="auto"/>
    <w:pitch w:val="variable"/>
    <w:sig w:usb0="00000001" w:usb1="080F0000" w:usb2="00000010" w:usb3="00000000" w:csb0="00040000" w:csb1="00000000"/>
    <w:embedBold r:id="rId11" w:subsetted="1" w:fontKey="{1FE52282-297D-46E0-B7E8-AFA442E34704}"/>
  </w:font>
  <w:font w:name="TR Bahamas Light">
    <w:altName w:val="Arial"/>
    <w:panose1 w:val="020B0500000000000000"/>
    <w:charset w:val="00"/>
    <w:family w:val="swiss"/>
    <w:pitch w:val="variable"/>
    <w:sig w:usb0="00000005" w:usb1="00000000" w:usb2="00000000" w:usb3="00000000" w:csb0="00000011" w:csb1="00000000"/>
    <w:embedBold r:id="rId12" w:fontKey="{43EA9B78-10A9-40C1-9E06-283332422980}"/>
  </w:font>
  <w:font w:name="mylotus">
    <w:altName w:val="Times New Roman"/>
    <w:panose1 w:val="02000000000000000000"/>
    <w:charset w:val="00"/>
    <w:family w:val="auto"/>
    <w:pitch w:val="variable"/>
    <w:sig w:usb0="00002007" w:usb1="80000000" w:usb2="00000008" w:usb3="00000000" w:csb0="00000043" w:csb1="00000000"/>
    <w:embedBold r:id="rId13" w:fontKey="{E34F1762-0760-4B9D-9176-0D230A4EBD0F}"/>
  </w:font>
  <w:font w:name="KFGQPC Uthman Taha Naskh">
    <w:altName w:val="Times New Roman"/>
    <w:panose1 w:val="02000000000000000000"/>
    <w:charset w:val="B2"/>
    <w:family w:val="auto"/>
    <w:pitch w:val="variable"/>
    <w:sig w:usb0="80002001" w:usb1="90000000" w:usb2="00000008" w:usb3="00000000" w:csb0="00000040" w:csb1="00000000"/>
    <w:embedRegular r:id="rId14" w:fontKey="{88227A3C-275A-4407-B481-2EE1902148C0}"/>
    <w:embedBold r:id="rId15" w:fontKey="{EF9E3152-26BA-4F2E-9259-B4D384C8F56B}"/>
  </w:font>
  <w:font w:name="Tahoma">
    <w:panose1 w:val="020B0604030504040204"/>
    <w:charset w:val="00"/>
    <w:family w:val="swiss"/>
    <w:pitch w:val="variable"/>
    <w:sig w:usb0="E1002EFF" w:usb1="C000605B" w:usb2="00000029" w:usb3="00000000" w:csb0="000101FF" w:csb1="00000000"/>
    <w:embedRegular r:id="rId16" w:fontKey="{87D97EA2-885D-438D-9A79-D225D484933A}"/>
    <w:embedBold r:id="rId17" w:fontKey="{5DE66D0E-24DA-47E0-BA67-D721586AA6E7}"/>
  </w:font>
  <w:font w:name="Calibri Light">
    <w:panose1 w:val="020F0302020204030204"/>
    <w:charset w:val="00"/>
    <w:family w:val="swiss"/>
    <w:pitch w:val="variable"/>
    <w:sig w:usb0="A00002EF" w:usb1="4000207B" w:usb2="00000000" w:usb3="00000000" w:csb0="0000019F" w:csb1="00000000"/>
    <w:embedRegular r:id="rId18" w:fontKey="{FEA26AEC-2521-4711-BC79-3B39BF0DFE8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E2B" w:rsidRDefault="00874E2B" w:rsidP="00E32771">
      <w:pPr>
        <w:spacing w:after="0" w:line="240" w:lineRule="auto"/>
      </w:pPr>
      <w:r>
        <w:separator/>
      </w:r>
    </w:p>
  </w:footnote>
  <w:footnote w:type="continuationSeparator" w:id="0">
    <w:p w:rsidR="00874E2B" w:rsidRDefault="00874E2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74E2B">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A53B5"/>
    <w:rsid w:val="000A6307"/>
    <w:rsid w:val="000C2B16"/>
    <w:rsid w:val="000D5816"/>
    <w:rsid w:val="000F75D8"/>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24F0"/>
    <w:rsid w:val="003A526E"/>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2645E"/>
    <w:rsid w:val="00536D3B"/>
    <w:rsid w:val="005666DC"/>
    <w:rsid w:val="00575281"/>
    <w:rsid w:val="00577E09"/>
    <w:rsid w:val="0058544F"/>
    <w:rsid w:val="005A2707"/>
    <w:rsid w:val="005B2F9C"/>
    <w:rsid w:val="005D7B02"/>
    <w:rsid w:val="005E1A2C"/>
    <w:rsid w:val="00611298"/>
    <w:rsid w:val="0061181D"/>
    <w:rsid w:val="00631E7F"/>
    <w:rsid w:val="006448DE"/>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4F31"/>
    <w:rsid w:val="007E5889"/>
    <w:rsid w:val="007E70EB"/>
    <w:rsid w:val="007F2650"/>
    <w:rsid w:val="00814452"/>
    <w:rsid w:val="008210B3"/>
    <w:rsid w:val="00825CB7"/>
    <w:rsid w:val="00853076"/>
    <w:rsid w:val="00853B24"/>
    <w:rsid w:val="00855E30"/>
    <w:rsid w:val="00874E2B"/>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7097"/>
    <w:rsid w:val="009967F9"/>
    <w:rsid w:val="009A69ED"/>
    <w:rsid w:val="009C34D2"/>
    <w:rsid w:val="009C7996"/>
    <w:rsid w:val="00A052E1"/>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C324D"/>
    <w:rsid w:val="00DC6A8E"/>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748C7A4-E776-498E-A9E1-30110CC4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52645E"/>
    <w:rPr>
      <w:color w:val="0563C1" w:themeColor="hyperlink"/>
      <w:u w:val="single"/>
    </w:rPr>
  </w:style>
  <w:style w:type="paragraph" w:customStyle="1" w:styleId="list-group-item-text">
    <w:name w:val="list-group-item-text"/>
    <w:basedOn w:val="Normal"/>
    <w:rsid w:val="0052645E"/>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52645E"/>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10485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17B27-AA4F-4F10-B5CB-8FE3DBEA8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1158</Words>
  <Characters>1228</Characters>
  <Application>Microsoft Office Word</Application>
  <DocSecurity>0</DocSecurity>
  <Lines>68</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2358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她女儿嫁了一个多神教徒，她当时不知道对方的情况，然后生了三个孩子，其教法律例是什么？_x000d_</dc:title>
  <dc:subject>她女儿嫁了一个多神教徒，她当时不知道对方的情况，然后生了三个孩子，其教法律例是什么？_x000d_</dc:subject>
  <dc:creator>伊斯兰问答网站</dc:creator>
  <cp:keywords>她女儿嫁了一个多神教徒，她当时不知道对方的情况，然后生了三个孩子，其教法律例是什么？_x000d_</cp:keywords>
  <dc:description>她女儿嫁了一个多神教徒，她当时不知道对方的情况，然后生了三个孩子，其教法律例是什么？_x000d_</dc:description>
  <cp:lastModifiedBy>elhashemy</cp:lastModifiedBy>
  <cp:revision>3</cp:revision>
  <cp:lastPrinted>2015-03-07T18:49:00Z</cp:lastPrinted>
  <dcterms:created xsi:type="dcterms:W3CDTF">2015-05-18T13:48:00Z</dcterms:created>
  <dcterms:modified xsi:type="dcterms:W3CDTF">2015-06-03T16:35:00Z</dcterms:modified>
  <cp:category/>
</cp:coreProperties>
</file>