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092A82" w:rsidP="00B702E8">
      <w:pPr>
        <w:bidi w:val="0"/>
        <w:spacing w:line="240" w:lineRule="auto"/>
        <w:jc w:val="center"/>
        <w:rPr>
          <w:rFonts w:ascii="SimSun" w:hAnsi="SimSun" w:cs="SimSun"/>
          <w:b/>
          <w:bCs/>
          <w:color w:val="385623" w:themeColor="accent6" w:themeShade="80"/>
          <w:sz w:val="52"/>
          <w:szCs w:val="52"/>
          <w:lang w:eastAsia="zh-CN"/>
        </w:rPr>
      </w:pPr>
      <w:r w:rsidRPr="00092A82">
        <w:rPr>
          <w:rFonts w:ascii="SimSun" w:hAnsi="SimSun" w:cs="SimSun" w:hint="eastAsia"/>
          <w:b/>
          <w:bCs/>
          <w:color w:val="385623" w:themeColor="accent6" w:themeShade="80"/>
          <w:sz w:val="52"/>
          <w:szCs w:val="52"/>
          <w:lang w:eastAsia="zh-CN"/>
        </w:rPr>
        <w:t>穆斯林们统一封斋和开斋是教法的要求以及阐明实现这一点的方式</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092A82" w:rsidRPr="00092A82" w:rsidRDefault="00092A82" w:rsidP="00092A82">
      <w:pPr>
        <w:spacing w:after="54"/>
        <w:jc w:val="center"/>
        <w:outlineLvl w:val="3"/>
        <w:rPr>
          <w:rFonts w:ascii="Helvetica" w:eastAsia="SimSun" w:hAnsi="Helvetica" w:cs="SimSun"/>
          <w:b/>
          <w:bCs/>
          <w:color w:val="385623" w:themeColor="accent6" w:themeShade="80"/>
          <w:sz w:val="52"/>
          <w:szCs w:val="52"/>
        </w:rPr>
      </w:pPr>
      <w:r w:rsidRPr="00092A82">
        <w:rPr>
          <w:rFonts w:ascii="Helvetica" w:eastAsia="SimSun" w:hAnsi="Helvetica" w:cs="Times New Roman"/>
          <w:b/>
          <w:bCs/>
          <w:color w:val="385623" w:themeColor="accent6" w:themeShade="80"/>
          <w:sz w:val="52"/>
          <w:szCs w:val="52"/>
          <w:rtl/>
        </w:rPr>
        <w:t>اجتماع المسلمين في الصوم والفطر مطلب شرعي وبيان كيفية تحقيق ذلك</w:t>
      </w:r>
    </w:p>
    <w:p w:rsidR="009003B8" w:rsidRPr="009C34D2" w:rsidRDefault="009003B8" w:rsidP="00092A82">
      <w:pPr>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092A82">
      <w:pPr>
        <w:bidi w:val="0"/>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lastRenderedPageBreak/>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6B7C86" w:rsidRPr="00092A82" w:rsidRDefault="00092A82" w:rsidP="00226092">
      <w:pPr>
        <w:tabs>
          <w:tab w:val="left" w:pos="753"/>
          <w:tab w:val="left" w:pos="3933"/>
          <w:tab w:val="center" w:pos="3968"/>
        </w:tabs>
        <w:bidi w:val="0"/>
        <w:jc w:val="center"/>
        <w:rPr>
          <w:rFonts w:asciiTheme="majorBidi" w:hAnsiTheme="majorBidi" w:cstheme="majorBidi"/>
          <w:b/>
          <w:bCs/>
          <w:color w:val="000000" w:themeColor="text1"/>
          <w:sz w:val="30"/>
          <w:szCs w:val="30"/>
          <w:lang w:eastAsia="zh-CN" w:bidi="ar-EG"/>
        </w:rPr>
      </w:pPr>
      <w:r w:rsidRPr="00092A82">
        <w:rPr>
          <w:rFonts w:asciiTheme="majorBidi" w:hAnsiTheme="majorBidi" w:cstheme="majorBidi" w:hint="eastAsia"/>
          <w:b/>
          <w:bCs/>
          <w:color w:val="000000" w:themeColor="text1"/>
          <w:sz w:val="30"/>
          <w:szCs w:val="30"/>
          <w:lang w:eastAsia="zh-CN" w:bidi="ar-EG"/>
        </w:rPr>
        <w:t>穆斯林们统一封斋和开斋是教法的要求以及阐明实现这一点的方式</w:t>
      </w:r>
      <w:r w:rsidR="009003B8" w:rsidRPr="00092A82">
        <w:rPr>
          <w:rFonts w:asciiTheme="majorBidi" w:hAnsiTheme="majorBidi" w:cstheme="majorBidi"/>
          <w:b/>
          <w:bCs/>
          <w:noProof/>
          <w:color w:val="000000" w:themeColor="text1"/>
          <w:sz w:val="30"/>
          <w:szCs w:val="30"/>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Pr="00092A82" w:rsidRDefault="00226092" w:rsidP="00092A82">
      <w:pPr>
        <w:tabs>
          <w:tab w:val="left" w:pos="753"/>
          <w:tab w:val="left" w:pos="3933"/>
          <w:tab w:val="center" w:pos="3968"/>
        </w:tabs>
        <w:bidi w:val="0"/>
        <w:jc w:val="center"/>
        <w:rPr>
          <w:rFonts w:asciiTheme="majorBidi" w:hAnsiTheme="majorBidi" w:cstheme="majorBidi"/>
          <w:color w:val="000000" w:themeColor="text1"/>
          <w:sz w:val="30"/>
          <w:szCs w:val="30"/>
          <w:lang w:eastAsia="zh-CN" w:bidi="ar-EG"/>
        </w:rPr>
      </w:pPr>
    </w:p>
    <w:p w:rsidR="00092A82" w:rsidRPr="00092A82" w:rsidRDefault="00092A82" w:rsidP="00092A82">
      <w:pPr>
        <w:shd w:val="clear" w:color="auto" w:fill="FFFFFF"/>
        <w:bidi w:val="0"/>
        <w:spacing w:line="480" w:lineRule="auto"/>
        <w:ind w:left="602" w:hangingChars="200" w:hanging="602"/>
        <w:rPr>
          <w:rFonts w:ascii="Tahoma" w:eastAsia="SimSun" w:hAnsi="Tahoma" w:cs="Tahoma"/>
          <w:b/>
          <w:bCs/>
          <w:color w:val="FF0000"/>
          <w:sz w:val="30"/>
          <w:szCs w:val="30"/>
          <w:lang w:eastAsia="zh-CN"/>
        </w:rPr>
      </w:pPr>
      <w:r>
        <w:rPr>
          <w:rFonts w:ascii="Tahoma" w:eastAsia="SimSun" w:hAnsi="Tahoma" w:cs="Tahoma" w:hint="eastAsia"/>
          <w:b/>
          <w:bCs/>
          <w:color w:val="FF0000"/>
          <w:sz w:val="30"/>
          <w:szCs w:val="30"/>
          <w:lang w:eastAsia="zh-CN"/>
        </w:rPr>
        <w:t>问：</w:t>
      </w:r>
      <w:r w:rsidRPr="00092A82">
        <w:rPr>
          <w:rFonts w:ascii="Tahoma" w:eastAsia="SimSun" w:hAnsi="Tahoma" w:cs="Tahoma"/>
          <w:b/>
          <w:bCs/>
          <w:color w:val="FF0000"/>
          <w:sz w:val="30"/>
          <w:szCs w:val="30"/>
          <w:lang w:eastAsia="zh-CN"/>
        </w:rPr>
        <w:t>为什么穆斯林们在进入斋月和结束斋月的时间中没有统一？怎样能够实现这一点？</w:t>
      </w:r>
    </w:p>
    <w:p w:rsidR="00092A82" w:rsidRPr="00092A82" w:rsidRDefault="00092A82" w:rsidP="00092A82">
      <w:pPr>
        <w:shd w:val="clear" w:color="auto" w:fill="FFFFFF"/>
        <w:bidi w:val="0"/>
        <w:spacing w:after="107" w:line="480" w:lineRule="auto"/>
        <w:rPr>
          <w:rFonts w:ascii="Tahoma" w:eastAsia="SimSun" w:hAnsi="Tahoma" w:cs="Tahoma"/>
          <w:color w:val="000000" w:themeColor="text1"/>
          <w:sz w:val="30"/>
          <w:szCs w:val="30"/>
          <w:lang w:eastAsia="zh-CN"/>
        </w:rPr>
      </w:pPr>
      <w:r>
        <w:rPr>
          <w:rFonts w:ascii="Tahoma" w:eastAsia="SimSun" w:hAnsi="Tahoma" w:cs="Tahoma" w:hint="eastAsia"/>
          <w:color w:val="000000" w:themeColor="text1"/>
          <w:sz w:val="30"/>
          <w:szCs w:val="30"/>
          <w:lang w:eastAsia="zh-CN"/>
        </w:rPr>
        <w:t>答：</w:t>
      </w:r>
      <w:r w:rsidRPr="00092A82">
        <w:rPr>
          <w:rFonts w:ascii="Tahoma" w:eastAsia="SimSun" w:hAnsi="Tahoma" w:cs="Tahoma"/>
          <w:color w:val="000000" w:themeColor="text1"/>
          <w:sz w:val="30"/>
          <w:szCs w:val="30"/>
          <w:lang w:eastAsia="zh-CN"/>
        </w:rPr>
        <w:t>一切赞颂，全归真主。</w:t>
      </w:r>
    </w:p>
    <w:p w:rsidR="00092A82" w:rsidRPr="00092A82" w:rsidRDefault="00092A82" w:rsidP="00092A82">
      <w:pPr>
        <w:shd w:val="clear" w:color="auto" w:fill="FFFFFF"/>
        <w:bidi w:val="0"/>
        <w:spacing w:after="107" w:line="480" w:lineRule="auto"/>
        <w:ind w:firstLineChars="200" w:firstLine="600"/>
        <w:rPr>
          <w:rFonts w:ascii="Tahoma" w:eastAsia="SimSun" w:hAnsi="Tahoma" w:cs="Tahoma"/>
          <w:color w:val="000000" w:themeColor="text1"/>
          <w:sz w:val="30"/>
          <w:szCs w:val="30"/>
          <w:lang w:eastAsia="zh-CN"/>
        </w:rPr>
      </w:pPr>
      <w:r w:rsidRPr="00092A82">
        <w:rPr>
          <w:rFonts w:ascii="Tahoma" w:eastAsia="SimSun" w:hAnsi="Tahoma" w:cs="Tahoma"/>
          <w:color w:val="000000" w:themeColor="text1"/>
          <w:sz w:val="30"/>
          <w:szCs w:val="30"/>
          <w:lang w:eastAsia="zh-CN"/>
        </w:rPr>
        <w:t>毫无疑问，穆斯林们统一封斋和开斋是一件美事、人人喜爱的好事，也是教法所要求的，唯有通过以下两件事情才能实现：</w:t>
      </w:r>
    </w:p>
    <w:p w:rsidR="00092A82" w:rsidRPr="00092A82" w:rsidRDefault="00092A82" w:rsidP="00092A82">
      <w:pPr>
        <w:shd w:val="clear" w:color="auto" w:fill="FFFFFF"/>
        <w:bidi w:val="0"/>
        <w:spacing w:after="107" w:line="480" w:lineRule="auto"/>
        <w:ind w:firstLineChars="200" w:firstLine="600"/>
        <w:rPr>
          <w:rFonts w:ascii="Tahoma" w:eastAsia="SimSun" w:hAnsi="Tahoma" w:cs="Tahoma"/>
          <w:color w:val="000000" w:themeColor="text1"/>
          <w:sz w:val="30"/>
          <w:szCs w:val="30"/>
          <w:lang w:eastAsia="zh-CN"/>
        </w:rPr>
      </w:pPr>
      <w:r w:rsidRPr="00092A82">
        <w:rPr>
          <w:rFonts w:ascii="Tahoma" w:eastAsia="SimSun" w:hAnsi="Tahoma" w:cs="Tahoma"/>
          <w:color w:val="000000" w:themeColor="text1"/>
          <w:sz w:val="30"/>
          <w:szCs w:val="30"/>
          <w:lang w:eastAsia="zh-CN"/>
        </w:rPr>
        <w:t>第一件事情：所有的穆斯林学者要废除依靠天文推算，就像真主的使者（愿主福安之）和伊斯兰民族的先贤那样废除天文推算，要遵循看月或者完美伊历八月三十天的期限，犹如真主的使者（愿主福安之）在正确的圣训中阐明的那样；伊斯兰的谢赫伊本</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泰米业在《法特瓦全集》</w:t>
      </w:r>
      <w:r w:rsidRPr="00092A82">
        <w:rPr>
          <w:rFonts w:ascii="Tahoma" w:eastAsia="SimSun" w:hAnsi="Tahoma" w:cs="Tahoma"/>
          <w:color w:val="000000" w:themeColor="text1"/>
          <w:sz w:val="30"/>
          <w:szCs w:val="30"/>
          <w:lang w:eastAsia="zh-CN"/>
        </w:rPr>
        <w:t>( 25 / 132</w:t>
      </w:r>
      <w:r w:rsidRPr="00092A82">
        <w:rPr>
          <w:rFonts w:ascii="Tahoma" w:eastAsia="SimSun" w:hAnsi="Tahoma" w:cs="Tahoma"/>
          <w:color w:val="000000" w:themeColor="text1"/>
          <w:sz w:val="30"/>
          <w:szCs w:val="30"/>
          <w:rtl/>
        </w:rPr>
        <w:t xml:space="preserve"> ،</w:t>
      </w:r>
      <w:r w:rsidRPr="00092A82">
        <w:rPr>
          <w:rFonts w:ascii="Tahoma" w:eastAsia="SimSun" w:hAnsi="Tahoma" w:cs="Tahoma"/>
          <w:color w:val="000000" w:themeColor="text1"/>
          <w:sz w:val="30"/>
          <w:szCs w:val="30"/>
          <w:lang w:eastAsia="zh-CN"/>
        </w:rPr>
        <w:t>  133 )</w:t>
      </w:r>
      <w:r w:rsidRPr="00092A82">
        <w:rPr>
          <w:rFonts w:ascii="Tahoma" w:eastAsia="SimSun" w:hAnsi="Tahoma" w:cs="Tahoma"/>
          <w:color w:val="000000" w:themeColor="text1"/>
          <w:sz w:val="30"/>
          <w:szCs w:val="30"/>
          <w:lang w:eastAsia="zh-CN"/>
        </w:rPr>
        <w:t>中说：</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所有的学者都一致公决在确定封斋或和开斋或者诸如此类的事情中不能依靠天文推算。</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哈菲兹在《发特赫》</w:t>
      </w:r>
      <w:r w:rsidRPr="00092A82">
        <w:rPr>
          <w:rFonts w:ascii="Tahoma" w:eastAsia="SimSun" w:hAnsi="Tahoma" w:cs="Tahoma"/>
          <w:color w:val="000000" w:themeColor="text1"/>
          <w:sz w:val="30"/>
          <w:szCs w:val="30"/>
          <w:lang w:eastAsia="zh-CN"/>
        </w:rPr>
        <w:t>( 4 / 127 )</w:t>
      </w:r>
      <w:r w:rsidRPr="00092A82">
        <w:rPr>
          <w:rFonts w:ascii="Tahoma" w:eastAsia="SimSun" w:hAnsi="Tahoma" w:cs="Tahoma"/>
          <w:color w:val="000000" w:themeColor="text1"/>
          <w:sz w:val="30"/>
          <w:szCs w:val="30"/>
          <w:lang w:eastAsia="zh-CN"/>
        </w:rPr>
        <w:t>中通</w:t>
      </w:r>
      <w:r w:rsidRPr="00092A82">
        <w:rPr>
          <w:rFonts w:ascii="Tahoma" w:eastAsia="SimSun" w:hAnsi="Tahoma" w:cs="Tahoma"/>
          <w:color w:val="000000" w:themeColor="text1"/>
          <w:sz w:val="30"/>
          <w:szCs w:val="30"/>
          <w:lang w:eastAsia="zh-CN"/>
        </w:rPr>
        <w:lastRenderedPageBreak/>
        <w:t>过巴基转述：</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伊斯兰的先贤一致公决不能依靠天文推算，他们的公决是后辈的证据</w:t>
      </w:r>
      <w:r w:rsidRPr="00092A82">
        <w:rPr>
          <w:rFonts w:ascii="Tahoma" w:eastAsia="SimSun" w:hAnsi="Tahoma" w:cs="Tahoma"/>
          <w:color w:val="000000" w:themeColor="text1"/>
          <w:sz w:val="30"/>
          <w:szCs w:val="30"/>
          <w:lang w:eastAsia="zh-CN"/>
        </w:rPr>
        <w:t>.”</w:t>
      </w:r>
    </w:p>
    <w:p w:rsidR="00092A82" w:rsidRPr="00092A82" w:rsidRDefault="00092A82" w:rsidP="00092A82">
      <w:pPr>
        <w:shd w:val="clear" w:color="auto" w:fill="FFFFFF"/>
        <w:bidi w:val="0"/>
        <w:spacing w:after="107" w:line="480" w:lineRule="auto"/>
        <w:ind w:firstLineChars="200" w:firstLine="600"/>
        <w:rPr>
          <w:rFonts w:ascii="Tahoma" w:eastAsia="SimSun" w:hAnsi="Tahoma" w:cs="Tahoma"/>
          <w:color w:val="000000" w:themeColor="text1"/>
          <w:sz w:val="30"/>
          <w:szCs w:val="30"/>
          <w:lang w:eastAsia="zh-CN"/>
        </w:rPr>
      </w:pPr>
      <w:r w:rsidRPr="00092A82">
        <w:rPr>
          <w:rFonts w:ascii="Tahoma" w:eastAsia="SimSun" w:hAnsi="Tahoma" w:cs="Tahoma"/>
          <w:color w:val="000000" w:themeColor="text1"/>
          <w:sz w:val="30"/>
          <w:szCs w:val="30"/>
          <w:lang w:eastAsia="zh-CN"/>
        </w:rPr>
        <w:t>第二件事情：每一个伊斯兰国家都要实践真主的法律，遵循教法律例，在看月的问题中要坚持圣训的要求，只要确定看见了教法要求的进入或者结束的新月，都毫无例外的遵循新月的教法律例，实践先知（愿主福安之）的教导：</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你们看见新月要封斋，你们看见新月要开斋，如果遇到云蒙，你们就完美伊历八月三十天的期限。</w:t>
      </w:r>
      <w:r w:rsidRPr="00092A82">
        <w:rPr>
          <w:rFonts w:ascii="Tahoma" w:eastAsia="SimSun" w:hAnsi="Tahoma" w:cs="Tahoma"/>
          <w:color w:val="000000" w:themeColor="text1"/>
          <w:sz w:val="30"/>
          <w:szCs w:val="30"/>
          <w:lang w:eastAsia="zh-CN"/>
        </w:rPr>
        <w:t xml:space="preserve">” </w:t>
      </w:r>
      <w:r w:rsidRPr="00092A82">
        <w:rPr>
          <w:rFonts w:ascii="Tahoma" w:eastAsia="SimSun" w:hAnsi="Tahoma" w:cs="Tahoma"/>
          <w:color w:val="000000" w:themeColor="text1"/>
          <w:sz w:val="30"/>
          <w:szCs w:val="30"/>
          <w:lang w:eastAsia="zh-CN"/>
        </w:rPr>
        <w:t>先知（愿主福安之）说：</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我们是天然的民族，我们不会写，也不会算，月份是这样的、这样的、这样的</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使者用手比划了三次，他在第三次弯起了大拇指。</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月份也是这样的、这样的、这样的</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使者用所有的手指比划了。先知（愿主福安之）的意思是月份可以是二十九天，也可以是三十天。伊本</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欧麦尔、艾布胡赖勒和胡宰法</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本</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耶马迈等圣门弟子（愿主喜悦他们）所传述的诸如此类的圣训很多。众所周知，使者（愿主福安之）的圣训针对的不只是麦地那人，而是所有时代和所有地方一直到末日成立的伊斯兰民族的所有人，只要这两件事情具备了，伊斯兰国家就能统一封斋和统一开斋了，我们祈求真主使他们顺利地实现这个目标，襄助他们实践伊斯</w:t>
      </w:r>
      <w:r w:rsidRPr="00092A82">
        <w:rPr>
          <w:rFonts w:ascii="Tahoma" w:eastAsia="SimSun" w:hAnsi="Tahoma" w:cs="Tahoma"/>
          <w:color w:val="000000" w:themeColor="text1"/>
          <w:sz w:val="30"/>
          <w:szCs w:val="30"/>
          <w:lang w:eastAsia="zh-CN"/>
        </w:rPr>
        <w:lastRenderedPageBreak/>
        <w:t>兰法律，拒绝与伊斯兰法律背道而驰的其它法律，毋庸置疑，这是他们必须要履行的义务，因为真主说：</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指你的主发誓，他们不信道，直到他们请你判决他们之间的纷争，而他们的心里对于你的判决毫无芥蒂，并且他们完全顺服。</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4</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65</w:t>
      </w:r>
      <w:r w:rsidRPr="00092A82">
        <w:rPr>
          <w:rFonts w:ascii="Tahoma" w:eastAsia="SimSun" w:hAnsi="Tahoma" w:cs="Tahoma"/>
          <w:color w:val="000000" w:themeColor="text1"/>
          <w:sz w:val="30"/>
          <w:szCs w:val="30"/>
          <w:lang w:eastAsia="zh-CN"/>
        </w:rPr>
        <w:t>）诸如此类的经文也很多，毋庸置疑，在所有的事务中实践伊斯兰法律是穆斯林的成功、胜利、团结一致和克敌制胜，也是获得今世和后世的幸福，我们祈求真主为此而开阔他们的心胸，并助他们一臂之力，真主的确是全听的和临近的。</w:t>
      </w:r>
      <w:r w:rsidRPr="00092A82">
        <w:rPr>
          <w:rFonts w:ascii="Tahoma" w:eastAsia="SimSun" w:hAnsi="Tahoma" w:cs="Tahoma"/>
          <w:color w:val="000000" w:themeColor="text1"/>
          <w:sz w:val="30"/>
          <w:szCs w:val="30"/>
          <w:lang w:eastAsia="zh-CN"/>
        </w:rPr>
        <w:t>”</w:t>
      </w:r>
    </w:p>
    <w:p w:rsidR="00092A82" w:rsidRPr="00092A82" w:rsidRDefault="00092A82" w:rsidP="00092A82">
      <w:pPr>
        <w:shd w:val="clear" w:color="auto" w:fill="FFFFFF"/>
        <w:bidi w:val="0"/>
        <w:spacing w:after="107" w:line="480" w:lineRule="auto"/>
        <w:rPr>
          <w:rFonts w:ascii="Tahoma" w:eastAsia="SimSun" w:hAnsi="Tahoma" w:cs="Tahoma"/>
          <w:color w:val="000000" w:themeColor="text1"/>
          <w:sz w:val="30"/>
          <w:szCs w:val="30"/>
          <w:lang w:eastAsia="zh-CN"/>
        </w:rPr>
      </w:pPr>
      <w:r w:rsidRPr="00092A82">
        <w:rPr>
          <w:rFonts w:ascii="Tahoma" w:eastAsia="SimSun" w:hAnsi="Tahoma" w:cs="Tahoma"/>
          <w:color w:val="000000" w:themeColor="text1"/>
          <w:sz w:val="30"/>
          <w:szCs w:val="30"/>
          <w:lang w:eastAsia="zh-CN"/>
        </w:rPr>
        <w:t>德高望重的谢赫阿卜杜</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阿齐兹</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本</w:t>
      </w:r>
      <w:r w:rsidRPr="00092A82">
        <w:rPr>
          <w:rFonts w:ascii="Tahoma" w:eastAsia="SimSun" w:hAnsi="Tahoma" w:cs="Tahoma"/>
          <w:color w:val="000000" w:themeColor="text1"/>
          <w:sz w:val="30"/>
          <w:szCs w:val="30"/>
          <w:lang w:eastAsia="zh-CN"/>
        </w:rPr>
        <w:t>•</w:t>
      </w:r>
      <w:r w:rsidRPr="00092A82">
        <w:rPr>
          <w:rFonts w:ascii="Tahoma" w:eastAsia="SimSun" w:hAnsi="Tahoma" w:cs="Tahoma"/>
          <w:color w:val="000000" w:themeColor="text1"/>
          <w:sz w:val="30"/>
          <w:szCs w:val="30"/>
          <w:lang w:eastAsia="zh-CN"/>
        </w:rPr>
        <w:t>巴兹的著作</w:t>
      </w:r>
    </w:p>
    <w:p w:rsidR="00092A82" w:rsidRPr="00092A82" w:rsidRDefault="00092A82" w:rsidP="00092A82">
      <w:pPr>
        <w:bidi w:val="0"/>
        <w:spacing w:line="215" w:lineRule="atLeast"/>
        <w:jc w:val="right"/>
        <w:rPr>
          <w:rFonts w:ascii="Tahoma" w:eastAsia="SimSun" w:hAnsi="Tahoma" w:cs="Tahoma"/>
          <w:color w:val="000000" w:themeColor="text1"/>
          <w:sz w:val="30"/>
          <w:szCs w:val="30"/>
          <w:lang w:eastAsia="zh-CN"/>
        </w:rPr>
      </w:pPr>
      <w:r w:rsidRPr="00092A82">
        <w:rPr>
          <w:rFonts w:ascii="Tahoma" w:eastAsia="SimSun" w:hAnsi="Tahoma" w:cs="Tahoma"/>
          <w:color w:val="000000" w:themeColor="text1"/>
          <w:sz w:val="30"/>
          <w:szCs w:val="30"/>
          <w:lang w:eastAsia="zh-CN"/>
        </w:rPr>
        <w:t>《各类文章和法特瓦全集》</w:t>
      </w:r>
      <w:r w:rsidRPr="00092A82">
        <w:rPr>
          <w:rFonts w:ascii="Tahoma" w:eastAsia="SimSun" w:hAnsi="Tahoma" w:cs="Tahoma"/>
          <w:color w:val="000000" w:themeColor="text1"/>
          <w:sz w:val="30"/>
          <w:szCs w:val="30"/>
          <w:lang w:eastAsia="zh-CN"/>
        </w:rPr>
        <w:t>( 15 / 74- 76 )</w:t>
      </w:r>
    </w:p>
    <w:p w:rsidR="00226092" w:rsidRPr="00092A82"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F2420A" w:rsidRPr="00CD0FA1" w:rsidRDefault="006E7159" w:rsidP="006E7159">
      <w:pPr>
        <w:tabs>
          <w:tab w:val="left" w:pos="2730"/>
          <w:tab w:val="center" w:pos="4535"/>
        </w:tabs>
        <w:bidi w:val="0"/>
        <w:rPr>
          <w:rFonts w:ascii="Times New Roman" w:hAnsi="Times New Roman" w:cs="Times New Roman"/>
          <w:color w:val="006666"/>
          <w:sz w:val="36"/>
          <w:szCs w:val="36"/>
          <w:lang w:eastAsia="zh-CN" w:bidi="ar-EG"/>
        </w:rPr>
      </w:pPr>
      <w:r>
        <w:rPr>
          <w:rFonts w:ascii="Times New Roman" w:hAnsi="Times New Roman" w:cs="Times New Roman"/>
          <w:color w:val="006666"/>
          <w:sz w:val="40"/>
          <w:szCs w:val="40"/>
          <w:lang w:eastAsia="zh-CN" w:bidi="ar-EG"/>
        </w:rPr>
        <w:tab/>
      </w:r>
      <w:r w:rsidR="00DC6A8E" w:rsidRPr="00CD0FA1">
        <w:rPr>
          <w:rFonts w:ascii="Times New Roman" w:hAnsi="Times New Roman" w:cs="Times New Roman"/>
          <w:noProof/>
          <w:color w:val="006666"/>
          <w:sz w:val="36"/>
          <w:szCs w:val="36"/>
        </w:rPr>
        <w:drawing>
          <wp:anchor distT="0" distB="0" distL="114300" distR="114300" simplePos="0" relativeHeight="25165824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Start w:id="0" w:name="_GoBack"/>
      <w:bookmarkEnd w:id="0"/>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9"/>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B1B" w:rsidRDefault="00BB0B1B" w:rsidP="00E32771">
      <w:pPr>
        <w:spacing w:after="0" w:line="240" w:lineRule="auto"/>
      </w:pPr>
      <w:r>
        <w:separator/>
      </w:r>
    </w:p>
  </w:endnote>
  <w:endnote w:type="continuationSeparator" w:id="0">
    <w:p w:rsidR="00BB0B1B" w:rsidRDefault="00BB0B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9091258-AAC6-4D2C-9161-6A6C4BE0E936}"/>
  </w:font>
  <w:font w:name="SimSun">
    <w:altName w:val="宋体"/>
    <w:panose1 w:val="02010600030101010101"/>
    <w:charset w:val="86"/>
    <w:family w:val="auto"/>
    <w:pitch w:val="variable"/>
    <w:sig w:usb0="00000003" w:usb1="288F0000" w:usb2="00000016" w:usb3="00000000" w:csb0="00040001" w:csb1="00000000"/>
    <w:embedRegular r:id="rId2" w:subsetted="1" w:fontKey="{BED1EE41-0A80-467A-AD75-11F10A90A6AA}"/>
    <w:embedBold r:id="rId3" w:subsetted="1" w:fontKey="{0E1A5040-0200-413F-8D8D-C277DB024663}"/>
  </w:font>
  <w:font w:name="Arial">
    <w:panose1 w:val="020B0604020202020204"/>
    <w:charset w:val="00"/>
    <w:family w:val="swiss"/>
    <w:pitch w:val="variable"/>
    <w:sig w:usb0="E0002AFF" w:usb1="C0007843" w:usb2="00000009" w:usb3="00000000" w:csb0="000001FF" w:csb1="00000000"/>
    <w:embedRegular r:id="rId4" w:fontKey="{8C62EBDF-3A7D-42DA-824F-DA6D1FED2CFB}"/>
    <w:embedBold r:id="rId5" w:fontKey="{B232CD5A-6783-4C7B-A686-F8448DF272BD}"/>
  </w:font>
  <w:font w:name="Times New Roman">
    <w:panose1 w:val="02020603050405020304"/>
    <w:charset w:val="00"/>
    <w:family w:val="roman"/>
    <w:pitch w:val="variable"/>
    <w:sig w:usb0="E0002AFF" w:usb1="C0007841" w:usb2="00000009" w:usb3="00000000" w:csb0="000001FF" w:csb1="00000000"/>
    <w:embedRegular r:id="rId6" w:fontKey="{DA1D15EB-75A1-427D-8340-A676EA7BD8E7}"/>
    <w:embedBold r:id="rId7" w:fontKey="{441AFB29-5C81-4010-9069-C5A76F35101B}"/>
  </w:font>
  <w:font w:name="Helvetica">
    <w:panose1 w:val="020B0604020202020204"/>
    <w:charset w:val="00"/>
    <w:family w:val="swiss"/>
    <w:pitch w:val="variable"/>
    <w:sig w:usb0="E0002AFF" w:usb1="C0007843" w:usb2="00000009" w:usb3="00000000" w:csb0="000001FF" w:csb1="00000000"/>
    <w:embedBold r:id="rId8" w:fontKey="{D4B57774-7B99-441D-B6F0-26E1D40A8F3D}"/>
  </w:font>
  <w:font w:name="Courier New">
    <w:panose1 w:val="02070309020205020404"/>
    <w:charset w:val="00"/>
    <w:family w:val="modern"/>
    <w:pitch w:val="fixed"/>
    <w:sig w:usb0="E0002AFF" w:usb1="C0007843" w:usb2="00000009" w:usb3="00000000" w:csb0="000001FF" w:csb1="00000000"/>
    <w:embedBold r:id="rId9" w:fontKey="{0D58B24C-480A-445F-8F0E-0A659C009773}"/>
  </w:font>
  <w:font w:name="Wingdings">
    <w:panose1 w:val="05000000000000000000"/>
    <w:charset w:val="02"/>
    <w:family w:val="auto"/>
    <w:pitch w:val="variable"/>
    <w:sig w:usb0="00000000" w:usb1="10000000" w:usb2="00000000" w:usb3="00000000" w:csb0="80000000" w:csb1="00000000"/>
    <w:embedRegular r:id="rId10" w:fontKey="{A4AB4DA5-00F3-4960-9F58-9849420B2E57}"/>
  </w:font>
  <w:font w:name="STXingkai">
    <w:altName w:val="Times New Roman"/>
    <w:panose1 w:val="02010800040101010101"/>
    <w:charset w:val="86"/>
    <w:family w:val="auto"/>
    <w:pitch w:val="variable"/>
    <w:sig w:usb0="00000001" w:usb1="080F0000" w:usb2="00000010" w:usb3="00000000" w:csb0="00040000" w:csb1="00000000"/>
    <w:embedBold r:id="rId11" w:subsetted="1" w:fontKey="{B7482790-4E6A-4497-8C73-D1A2568629BB}"/>
  </w:font>
  <w:font w:name="TR Bahamas Light">
    <w:altName w:val="Arial"/>
    <w:panose1 w:val="020B0500000000000000"/>
    <w:charset w:val="00"/>
    <w:family w:val="swiss"/>
    <w:pitch w:val="variable"/>
    <w:sig w:usb0="00000005" w:usb1="00000000" w:usb2="00000000" w:usb3="00000000" w:csb0="00000011" w:csb1="00000000"/>
    <w:embedBold r:id="rId12" w:fontKey="{5B56D4DF-2472-41A2-B69C-2DFCA8E17745}"/>
  </w:font>
  <w:font w:name="mylotus">
    <w:altName w:val="Times New Roman"/>
    <w:panose1 w:val="02000000000000000000"/>
    <w:charset w:val="00"/>
    <w:family w:val="auto"/>
    <w:pitch w:val="variable"/>
    <w:sig w:usb0="00002007" w:usb1="80000000" w:usb2="00000008" w:usb3="00000000" w:csb0="00000043" w:csb1="00000000"/>
    <w:embedBold r:id="rId13" w:fontKey="{253723EA-A235-4E68-B35B-A259106D61DA}"/>
  </w:font>
  <w:font w:name="KFGQPC Uthman Taha Naskh">
    <w:altName w:val="Times New Roman"/>
    <w:panose1 w:val="02000000000000000000"/>
    <w:charset w:val="B2"/>
    <w:family w:val="auto"/>
    <w:pitch w:val="variable"/>
    <w:sig w:usb0="80002001" w:usb1="90000000" w:usb2="00000008" w:usb3="00000000" w:csb0="00000040" w:csb1="00000000"/>
    <w:embedRegular r:id="rId14" w:fontKey="{2A4C9371-FA72-4C3D-A7DB-551CC7E0B7BC}"/>
    <w:embedBold r:id="rId15" w:fontKey="{C606204F-C4F9-4D22-82D4-6A17DB4DC946}"/>
  </w:font>
  <w:font w:name="Tahoma">
    <w:panose1 w:val="020B0604030504040204"/>
    <w:charset w:val="00"/>
    <w:family w:val="swiss"/>
    <w:pitch w:val="variable"/>
    <w:sig w:usb0="E1002EFF" w:usb1="C000605B" w:usb2="00000029" w:usb3="00000000" w:csb0="000101FF" w:csb1="00000000"/>
    <w:embedRegular r:id="rId16" w:fontKey="{9A6FCE51-4731-4CE8-BB35-9421237FA507}"/>
    <w:embedBold r:id="rId17" w:fontKey="{7CC7A065-60B1-4783-9DB0-975AF98F74CD}"/>
  </w:font>
  <w:font w:name="Calibri Light">
    <w:panose1 w:val="020F0302020204030204"/>
    <w:charset w:val="00"/>
    <w:family w:val="swiss"/>
    <w:pitch w:val="variable"/>
    <w:sig w:usb0="A00002EF" w:usb1="4000207B" w:usb2="00000000" w:usb3="00000000" w:csb0="0000019F" w:csb1="00000000"/>
    <w:embedRegular r:id="rId18" w:fontKey="{ABCA40BF-A906-4462-AC80-3877C6FF847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B1B" w:rsidRDefault="00BB0B1B" w:rsidP="00E32771">
      <w:pPr>
        <w:spacing w:after="0" w:line="240" w:lineRule="auto"/>
      </w:pPr>
      <w:r>
        <w:separator/>
      </w:r>
    </w:p>
  </w:footnote>
  <w:footnote w:type="continuationSeparator" w:id="0">
    <w:p w:rsidR="00BB0B1B" w:rsidRDefault="00BB0B1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BB0B1B">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92A82"/>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6E7159"/>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113F"/>
    <w:rsid w:val="00B6338B"/>
    <w:rsid w:val="00B702E8"/>
    <w:rsid w:val="00B766D0"/>
    <w:rsid w:val="00B820AA"/>
    <w:rsid w:val="00B86DD2"/>
    <w:rsid w:val="00BA456F"/>
    <w:rsid w:val="00BA4A63"/>
    <w:rsid w:val="00BB0B1B"/>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04549"/>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46AA792-1EA2-4F19-9253-5194E401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ECA9-3C24-4BF8-BEF5-CAEB06C4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636</Words>
  <Characters>708</Characters>
  <Application>Microsoft Office Word</Application>
  <DocSecurity>0</DocSecurity>
  <Lines>50</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1327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穆斯林们统一封斋和开斋是教法的要求以及阐明实现这一点的方式_x000d_</dc:title>
  <dc:subject>穆斯林们统一封斋和开斋是教法的要求以及阐明实现这一点的方式_x000d_</dc:subject>
  <dc:creator>伊斯兰问答网站</dc:creator>
  <cp:keywords>穆斯林们统一封斋和开斋是教法的要求以及阐明实现这一点的方式_x000d_</cp:keywords>
  <dc:description>穆斯林们统一封斋和开斋是教法的要求以及阐明实现这一点的方式_x000d_</dc:description>
  <cp:lastModifiedBy>elhashemy</cp:lastModifiedBy>
  <cp:revision>3</cp:revision>
  <cp:lastPrinted>2015-03-07T18:49:00Z</cp:lastPrinted>
  <dcterms:created xsi:type="dcterms:W3CDTF">2015-05-11T23:50:00Z</dcterms:created>
  <dcterms:modified xsi:type="dcterms:W3CDTF">2015-06-03T15:01:00Z</dcterms:modified>
  <cp:category/>
</cp:coreProperties>
</file>