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eastAsia="zh-CN" w:bidi="ar-EG"/>
        </w:rPr>
      </w:pPr>
    </w:p>
    <w:p w:rsidR="00E45C70" w:rsidRDefault="00D67E8E" w:rsidP="00E45C70">
      <w:pPr>
        <w:bidi w:val="0"/>
        <w:spacing w:line="240" w:lineRule="auto"/>
        <w:jc w:val="center"/>
        <w:rPr>
          <w:rFonts w:ascii="KaiTi" w:eastAsia="KaiTi" w:hAnsi="KaiTi" w:cs="Times New Roman"/>
          <w:b/>
          <w:color w:val="000000"/>
          <w:sz w:val="72"/>
          <w:szCs w:val="72"/>
          <w:rtl/>
          <w:lang w:eastAsia="zh-CN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F76B6">
        <w:rPr>
          <w:rFonts w:ascii="KaiTi" w:eastAsia="KaiTi" w:hAnsi="KaiTi" w:cs="Times New Roman"/>
          <w:b/>
          <w:color w:val="000000"/>
          <w:sz w:val="72"/>
          <w:szCs w:val="72"/>
          <w:lang w:eastAsia="zh-CN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妇女的礼拜</w:t>
      </w:r>
    </w:p>
    <w:p w:rsidR="00C55AE5" w:rsidRDefault="00D67E8E" w:rsidP="00E45C70">
      <w:pPr>
        <w:bidi w:val="0"/>
        <w:spacing w:line="240" w:lineRule="auto"/>
        <w:jc w:val="center"/>
        <w:rPr>
          <w:rFonts w:ascii="KaiTi" w:eastAsia="KaiTi" w:hAnsi="KaiTi" w:cs="Times New Roman"/>
          <w:b/>
          <w:color w:val="000000"/>
          <w:sz w:val="72"/>
          <w:szCs w:val="72"/>
          <w:rtl/>
          <w:lang w:eastAsia="zh-CN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F76B6">
        <w:rPr>
          <w:rFonts w:ascii="KaiTi" w:eastAsia="KaiTi" w:hAnsi="KaiTi" w:cs="Times New Roman"/>
          <w:b/>
          <w:color w:val="000000"/>
          <w:sz w:val="72"/>
          <w:szCs w:val="72"/>
          <w:lang w:eastAsia="zh-CN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方式与男子一样</w:t>
      </w:r>
    </w:p>
    <w:p w:rsidR="00E45C70" w:rsidRPr="00CD0FA1" w:rsidRDefault="00E45C70" w:rsidP="00E45C70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eastAsia="zh-CN" w:bidi="ar-EG"/>
        </w:rPr>
      </w:pPr>
    </w:p>
    <w:p w:rsidR="007A618E" w:rsidRPr="0023384B" w:rsidRDefault="0023384B" w:rsidP="0023384B">
      <w:pPr>
        <w:spacing w:after="0" w:line="240" w:lineRule="auto"/>
        <w:ind w:firstLine="113"/>
        <w:jc w:val="center"/>
        <w:rPr>
          <w:rFonts w:ascii="Times New Roman" w:hAnsi="Times New Roman" w:cs="KFGQPC Uthman Taha Naskh" w:hint="cs"/>
          <w:sz w:val="52"/>
          <w:szCs w:val="52"/>
          <w:rtl/>
          <w:lang w:bidi="ar-EG"/>
        </w:rPr>
      </w:pPr>
      <w:r>
        <w:rPr>
          <w:rFonts w:ascii="Times New Roman" w:hAnsi="Times New Roman" w:cs="KFGQPC Uthman Taha Naskh" w:hint="cs"/>
          <w:sz w:val="52"/>
          <w:szCs w:val="52"/>
          <w:rtl/>
          <w:lang w:bidi="ar-EG"/>
        </w:rPr>
        <w:t xml:space="preserve">استواء </w:t>
      </w:r>
      <w:r w:rsidRPr="0023384B">
        <w:rPr>
          <w:rFonts w:ascii="Times New Roman" w:hAnsi="Times New Roman" w:cs="KFGQPC Uthman Taha Naskh" w:hint="cs"/>
          <w:sz w:val="52"/>
          <w:szCs w:val="52"/>
          <w:rtl/>
          <w:lang w:bidi="ar-EG"/>
        </w:rPr>
        <w:t xml:space="preserve">صفة صلاة الرجال والنساء </w:t>
      </w:r>
    </w:p>
    <w:p w:rsidR="00316388" w:rsidRPr="0073613D" w:rsidRDefault="009F76B6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FA48D01" wp14:editId="66C254B3">
            <wp:simplePos x="0" y="0"/>
            <wp:positionH relativeFrom="margin">
              <wp:posOffset>475290</wp:posOffset>
            </wp:positionH>
            <wp:positionV relativeFrom="paragraph">
              <wp:posOffset>86463</wp:posOffset>
            </wp:positionV>
            <wp:extent cx="4753232" cy="469557"/>
            <wp:effectExtent l="0" t="0" r="0" b="6985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844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AE5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C55AE5">
        <w:rPr>
          <w:rFonts w:ascii="Cambria" w:hAnsi="Cambria" w:hint="cs"/>
          <w:color w:val="808080" w:themeColor="background1" w:themeShade="80"/>
          <w:sz w:val="28"/>
          <w:szCs w:val="28"/>
          <w:rtl/>
        </w:rPr>
        <w:t xml:space="preserve">اللغة الصينية 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316388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C55AE5" w:rsidRPr="009F76B6" w:rsidRDefault="00C55AE5" w:rsidP="00C55AE5">
      <w:pPr>
        <w:bidi w:val="0"/>
        <w:jc w:val="center"/>
        <w:rPr>
          <w:rFonts w:ascii="Times New Roman" w:hAnsi="Times New Roman" w:cs="Times New Roman"/>
          <w:color w:val="205B83"/>
          <w:sz w:val="40"/>
          <w:szCs w:val="40"/>
          <w:lang w:bidi="ar-EG"/>
        </w:rPr>
      </w:pPr>
      <w:proofErr w:type="spellStart"/>
      <w:r w:rsidRPr="009F76B6">
        <w:rPr>
          <w:rFonts w:ascii="Times New Roman" w:hAnsi="Times New Roman" w:cs="Times New Roman"/>
          <w:color w:val="205B83"/>
          <w:sz w:val="40"/>
          <w:szCs w:val="40"/>
          <w:lang w:bidi="ar-EG"/>
        </w:rPr>
        <w:t>来源于网络</w:t>
      </w:r>
      <w:proofErr w:type="spellEnd"/>
    </w:p>
    <w:p w:rsidR="00316388" w:rsidRPr="009F76B6" w:rsidRDefault="00C55AE5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28"/>
          <w:szCs w:val="28"/>
          <w:rtl/>
          <w:lang w:bidi="ar-EG"/>
        </w:rPr>
      </w:pPr>
      <w:r w:rsidRPr="009F76B6">
        <w:rPr>
          <w:rFonts w:ascii="Times New Roman" w:hAnsi="Times New Roman" w:cs="KFGQPC Uthman Taha Naskh" w:hint="cs"/>
          <w:sz w:val="28"/>
          <w:szCs w:val="28"/>
          <w:rtl/>
          <w:lang w:bidi="ar-EG"/>
        </w:rPr>
        <w:t>مصدر من الانترنت</w:t>
      </w:r>
    </w:p>
    <w:p w:rsidR="00316388" w:rsidRPr="009F76B6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2"/>
          <w:szCs w:val="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F272A0" w:rsidRDefault="00F272A0" w:rsidP="00F272A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7A618E" w:rsidRPr="009F76B6" w:rsidRDefault="00C55AE5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28"/>
          <w:szCs w:val="28"/>
          <w:lang w:eastAsia="zh-CN" w:bidi="ar-EG"/>
        </w:rPr>
      </w:pPr>
      <w:r w:rsidRPr="009F76B6">
        <w:rPr>
          <w:rFonts w:ascii="Times New Roman" w:hAnsi="Times New Roman" w:cs="KFGQPC Uthman Taha Naskh" w:hint="eastAsia"/>
          <w:sz w:val="28"/>
          <w:szCs w:val="28"/>
          <w:lang w:eastAsia="zh-CN" w:bidi="ar-EG"/>
        </w:rPr>
        <w:t>伊斯兰之家中文小组</w:t>
      </w:r>
      <w:r w:rsidRPr="009F76B6">
        <w:rPr>
          <w:rFonts w:ascii="Times New Roman" w:hAnsi="Times New Roman" w:cs="KFGQPC Uthman Taha Naskh" w:hint="eastAsia"/>
          <w:sz w:val="28"/>
          <w:szCs w:val="28"/>
          <w:lang w:eastAsia="zh-CN" w:bidi="ar-EG"/>
        </w:rPr>
        <w:t xml:space="preserve">       </w:t>
      </w:r>
      <w:r w:rsidRPr="009F76B6">
        <w:rPr>
          <w:rFonts w:ascii="Times New Roman" w:hAnsi="Times New Roman" w:cs="KFGQPC Uthman Taha Naskh" w:hint="eastAsia"/>
          <w:sz w:val="28"/>
          <w:szCs w:val="28"/>
          <w:lang w:eastAsia="zh-CN" w:bidi="ar-EG"/>
        </w:rPr>
        <w:t>校对</w:t>
      </w:r>
    </w:p>
    <w:p w:rsidR="00C55AE5" w:rsidRPr="009F76B6" w:rsidRDefault="00C55AE5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28"/>
          <w:szCs w:val="28"/>
          <w:rtl/>
          <w:lang w:bidi="ar-EG"/>
        </w:rPr>
      </w:pPr>
      <w:r w:rsidRPr="009F76B6">
        <w:rPr>
          <w:rFonts w:ascii="Times New Roman" w:hAnsi="Times New Roman" w:cs="KFGQPC Uthman Taha Naskh"/>
          <w:sz w:val="28"/>
          <w:szCs w:val="28"/>
          <w:rtl/>
          <w:lang w:bidi="ar-EG"/>
        </w:rPr>
        <w:t xml:space="preserve"> </w:t>
      </w:r>
    </w:p>
    <w:p w:rsidR="00C55AE5" w:rsidRPr="00C36162" w:rsidRDefault="00C55AE5" w:rsidP="00C55AE5">
      <w:pPr>
        <w:spacing w:after="0" w:line="240" w:lineRule="auto"/>
        <w:ind w:firstLine="113"/>
        <w:jc w:val="center"/>
        <w:rPr>
          <w:rFonts w:ascii="Times New Roman" w:hAnsi="Times New Roman"/>
          <w:sz w:val="32"/>
          <w:szCs w:val="32"/>
          <w:rtl/>
        </w:rPr>
      </w:pPr>
      <w:r w:rsidRPr="009F76B6">
        <w:rPr>
          <w:rFonts w:ascii="Times New Roman" w:hAnsi="Times New Roman" w:cs="KFGQPC Uthman Taha Naskh"/>
          <w:sz w:val="28"/>
          <w:szCs w:val="28"/>
          <w:rtl/>
          <w:lang w:bidi="ar-EG"/>
        </w:rPr>
        <w:t>مراجعة</w:t>
      </w:r>
      <w:r w:rsidR="007A618E" w:rsidRPr="009F76B6">
        <w:rPr>
          <w:rFonts w:ascii="Times New Roman" w:hAnsi="Times New Roman" w:cs="KFGQPC Uthman Taha Naskh" w:hint="cs"/>
          <w:sz w:val="28"/>
          <w:szCs w:val="28"/>
          <w:rtl/>
          <w:lang w:bidi="ar-EG"/>
        </w:rPr>
        <w:t xml:space="preserve"> </w:t>
      </w:r>
      <w:r w:rsidRPr="009F76B6">
        <w:rPr>
          <w:rFonts w:ascii="Times New Roman" w:hAnsi="Times New Roman" w:cs="KFGQPC Uthman Taha Naskh"/>
          <w:sz w:val="28"/>
          <w:szCs w:val="28"/>
          <w:rtl/>
          <w:lang w:bidi="ar-EG"/>
        </w:rPr>
        <w:t xml:space="preserve">: </w:t>
      </w:r>
      <w:r w:rsidR="007A618E" w:rsidRPr="009F76B6">
        <w:rPr>
          <w:rFonts w:ascii="Times New Roman" w:hAnsi="Times New Roman" w:cs="KFGQPC Uthman Taha Naskh" w:hint="cs"/>
          <w:sz w:val="28"/>
          <w:szCs w:val="28"/>
          <w:rtl/>
        </w:rPr>
        <w:t xml:space="preserve"> </w:t>
      </w:r>
      <w:r w:rsidRPr="009F76B6">
        <w:rPr>
          <w:rFonts w:ascii="Cambria" w:hAnsi="Cambria" w:hint="cs"/>
          <w:sz w:val="28"/>
          <w:szCs w:val="28"/>
          <w:rtl/>
        </w:rPr>
        <w:t>فريق اللغة الصينية بموقع دار الإسلام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</w:rPr>
      </w:pPr>
    </w:p>
    <w:p w:rsidR="0023384B" w:rsidRPr="00F14B1B" w:rsidRDefault="0023384B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</w:rPr>
      </w:pPr>
      <w:bookmarkStart w:id="0" w:name="_GoBack"/>
      <w:bookmarkEnd w:id="0"/>
    </w:p>
    <w:p w:rsidR="00C55AE5" w:rsidRDefault="00C55AE5" w:rsidP="00C55AE5">
      <w:pPr>
        <w:bidi w:val="0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D67E8E" w:rsidRPr="009F76B6" w:rsidRDefault="009F76B6" w:rsidP="00D67E8E">
      <w:pPr>
        <w:bidi w:val="0"/>
        <w:spacing w:line="240" w:lineRule="auto"/>
        <w:jc w:val="center"/>
        <w:rPr>
          <w:rFonts w:ascii="KaiTi" w:eastAsia="KaiTi" w:hAnsi="KaiTi" w:cs="Times New Roman"/>
          <w:b/>
          <w:bCs/>
          <w:sz w:val="24"/>
          <w:szCs w:val="24"/>
          <w:lang w:eastAsia="zh-CN"/>
        </w:rPr>
      </w:pPr>
      <w:r w:rsidRPr="009F76B6">
        <w:rPr>
          <w:rFonts w:ascii="DFKai-SB" w:eastAsia="DFKai-SB" w:hAnsi="DFKai-SB" w:cstheme="majorBidi"/>
          <w:b/>
          <w:bCs/>
          <w:noProof/>
          <w:color w:val="538135" w:themeColor="accent6" w:themeShade="BF"/>
          <w:sz w:val="44"/>
          <w:szCs w:val="44"/>
        </w:rPr>
        <w:lastRenderedPageBreak/>
        <w:drawing>
          <wp:anchor distT="0" distB="0" distL="114300" distR="114300" simplePos="0" relativeHeight="251669504" behindDoc="0" locked="0" layoutInCell="1" allowOverlap="1" wp14:anchorId="41CA44CF" wp14:editId="07BEA014">
            <wp:simplePos x="0" y="0"/>
            <wp:positionH relativeFrom="margin">
              <wp:posOffset>717550</wp:posOffset>
            </wp:positionH>
            <wp:positionV relativeFrom="paragraph">
              <wp:posOffset>302260</wp:posOffset>
            </wp:positionV>
            <wp:extent cx="4318000" cy="323215"/>
            <wp:effectExtent l="0" t="0" r="0" b="635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E8E" w:rsidRPr="009F76B6">
        <w:rPr>
          <w:rFonts w:ascii="KaiTi" w:eastAsia="KaiTi" w:hAnsi="KaiTi" w:cs="Times New Roman"/>
          <w:b/>
          <w:bCs/>
          <w:color w:val="000000"/>
          <w:sz w:val="39"/>
          <w:szCs w:val="39"/>
          <w:lang w:eastAsia="zh-CN"/>
        </w:rPr>
        <w:t>妇女的礼拜方式与男子一样</w:t>
      </w:r>
    </w:p>
    <w:p w:rsidR="001B5EF0" w:rsidRPr="00C55AE5" w:rsidRDefault="001B5EF0" w:rsidP="00B068A0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="KFGQPC Uthman Taha Naskh"/>
          <w:b/>
          <w:bCs/>
          <w:color w:val="FF0000"/>
          <w:sz w:val="36"/>
          <w:szCs w:val="36"/>
          <w:lang w:eastAsia="zh-CN" w:bidi="ar-EG"/>
        </w:rPr>
      </w:pPr>
    </w:p>
    <w:p w:rsidR="00DB2AC1" w:rsidRPr="00DB2AC1" w:rsidRDefault="00DB2AC1" w:rsidP="00DB2AC1">
      <w:pPr>
        <w:pStyle w:val="NormalWeb"/>
        <w:spacing w:before="0" w:beforeAutospacing="0" w:after="0" w:afterAutospacing="0"/>
        <w:jc w:val="both"/>
        <w:rPr>
          <w:rFonts w:ascii="DFKai-SB" w:eastAsia="DFKai-SB" w:hAnsi="DFKai-SB"/>
          <w:sz w:val="36"/>
          <w:szCs w:val="36"/>
        </w:rPr>
      </w:pPr>
    </w:p>
    <w:p w:rsidR="00F75EE8" w:rsidRPr="00CE2DC3" w:rsidRDefault="00F75EE8" w:rsidP="00F75EE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DC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F79263" wp14:editId="60B79E01">
            <wp:extent cx="6985" cy="6985"/>
            <wp:effectExtent l="0" t="0" r="0" b="0"/>
            <wp:docPr id="10" name="صورة 10" descr="http://os.qzs.qq.com/ac/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rPicArea" descr="http://os.qzs.qq.com/ac/b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E8E" w:rsidRPr="00D76414" w:rsidRDefault="00D67E8E" w:rsidP="00D67E8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0D3A0D" wp14:editId="4578F09F">
            <wp:extent cx="6985" cy="6985"/>
            <wp:effectExtent l="0" t="0" r="0" b="0"/>
            <wp:docPr id="12" name="صورة 12" descr="http://os.qzs.qq.com/ac/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rPicArea" descr="http://os.qzs.qq.com/ac/b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D76414"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问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: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请告诉我妇女在拜中正确的跪坐方式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,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并请描述男女在拜中跪坐方式的区别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 xml:space="preserve">? </w:t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答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: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一切赞颂全归安拉</w:t>
      </w:r>
      <w:r w:rsid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 xml:space="preserve">! 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妇女的礼拜方式在叩头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,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跪坐和其他所有的动作中都与男子完全一致。有下列证据可证明</w:t>
      </w:r>
      <w:r w:rsidRPr="009F76B6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 xml:space="preserve"> </w:t>
      </w:r>
    </w:p>
    <w:p w:rsidR="00142723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一：先知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{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祈主福安之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}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你们当如亲眼见我礼拜一样礼拜。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”——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布哈里辑录。这一指示</w:t>
      </w:r>
    </w:p>
    <w:p w:rsidR="009F76B6" w:rsidRDefault="00D67E8E" w:rsidP="00142723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包括了男女</w:t>
      </w:r>
      <w:r w:rsid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穆斯林</w:t>
      </w:r>
      <w:r w:rsidRPr="009F76B6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9F76B6" w:rsidRDefault="009F76B6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筛黑艾勒</w:t>
      </w:r>
      <w:r w:rsidR="00D67E8E"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巴尼</w:t>
      </w:r>
      <w:r w:rsidR="00D67E8E"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{</w:t>
      </w:r>
      <w:r w:rsidR="00D67E8E"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求主慈悯他</w:t>
      </w:r>
      <w:r w:rsidR="00D67E8E"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}</w:t>
      </w:r>
      <w:r w:rsidR="00D67E8E"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说：</w:t>
      </w:r>
      <w:r w:rsidR="00D67E8E"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="00D67E8E"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通过对先知</w:t>
      </w:r>
      <w:r w:rsidR="00D67E8E"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{</w:t>
      </w:r>
      <w:r w:rsidR="00D67E8E"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祈主福安之</w:t>
      </w:r>
      <w:r w:rsidR="00D67E8E"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}</w:t>
      </w:r>
      <w:r w:rsidR="00D67E8E"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礼拜方式的考证可以得知，男女在礼拜方式上都是一致的，圣训中并没有提到女性有什么特别之处。所以，先知</w:t>
      </w:r>
      <w:r w:rsidR="00D67E8E"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{</w:t>
      </w:r>
      <w:r w:rsidR="00D67E8E"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祈主福安之</w:t>
      </w:r>
      <w:r w:rsidR="00D67E8E"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}</w:t>
      </w:r>
      <w:r w:rsidR="00D67E8E"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的圣训</w:t>
      </w:r>
      <w:r w:rsidR="00D67E8E"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‘</w:t>
      </w:r>
      <w:r w:rsidR="00D67E8E"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你们当如亲眼见我礼拜一样礼拜</w:t>
      </w:r>
      <w:r w:rsidR="00D67E8E"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’</w:t>
      </w:r>
      <w:r w:rsidR="00D67E8E"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对男女都是一概而论的</w:t>
      </w:r>
      <w:r w:rsidR="00D67E8E" w:rsidRPr="009F76B6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  <w:r w:rsidR="00D67E8E"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 xml:space="preserve"> </w:t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二：先知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{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祈主福安之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}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还说：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女人只是男人的同胞。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即是男女同论。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——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艾布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达伍德、铁密济传自阿依莎，达里密传自艾乃斯。阿卢吉提到：伊本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格汤说：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这段圣训从阿依莎的传述系统看，是软弱圣训，可从艾乃斯的传述看，则是正确圣训。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”——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载于《咖沙夫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衡珐》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 xml:space="preserve">1/248 </w:t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汉塔比说：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从这段圣训中可以理解到的教法之一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: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圣训中出现的阳性人称也包含阴性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,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除非是在有证据证明其为特指的特殊部分。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</w:t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也有部分学者认为妇女不可像男子一样跪坐，他们所引证的则是两段软弱圣训。拜伊海格说：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针对这个问题记载有两段软弱圣训，都不足为据。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</w:t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lastRenderedPageBreak/>
        <w:t>第一段是由尔塔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阿吉拉传自艾比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乃祖勒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阿布迪、传自先知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{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祈主福安之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}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的圣门弟子艾布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赛尔德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胡得里、传自安拉的使者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{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祈主福安之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}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先知曾命令男子叩头时要松弛，妇女叩头时要收缩。他还曾命令男子在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‘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太闪乎德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’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跪坐时要铺平左脚，立起右脚，妇女则叠足而坐。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拜伊海格说：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这是一段讹圣训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。【即属软弱圣训</w:t>
      </w:r>
      <w:r w:rsidRPr="009F76B6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】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 xml:space="preserve"> </w:t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第二段是由艾比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穆退尔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哈凯姆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本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阿布杜拉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柏拉赫传自欧麦尔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本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赞尔、传自穆扎西德传自阿布杜拉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本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欧麦尔，他说：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安拉的使者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{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祈主福安之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}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‘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妇女在拜中跪坐时要把双腿交叠，叩头时则将腹部贴向双腿，这样最能遮挡她。而安拉会看着她，并说：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‘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我的天仙们啊！我已饶恕她了！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”——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《拜伊海格笋乃集</w:t>
      </w:r>
      <w:r w:rsidRPr="009F76B6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》</w:t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这段也是软弱圣训，因为是传自艾比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穆退尔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柏拉赫。伊本哈哲尔对其评价为：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‘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不足为论。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’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默勒说：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‘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软弱圣训。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’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布哈里也评价说：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‘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属软弱传述人，善用个人见解。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’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乃撒依评价为：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‘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软弱圣训。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’——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《里撒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米宰》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2/334</w:t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Times New Roma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伊本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阿迪说：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艾布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穆退尔传述的很多圣训明显软弱，大多不足为论。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”——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《软弱传述人全集》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2/214</w:t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第三段则是由也宰德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本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艾比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哈比布传述：安拉的使者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{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祈主福安之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}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经过两个正在礼拜的妇女，他说道：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你们叩头时当把部分身子贴向地面，因为妇女叩头不同于男子。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”——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艾比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达伍德收录于《麦拉赛勒》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118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页，拜伊海格也有收录。这段圣训的传述中缺圣门弟子，属软弱圣训</w:t>
      </w:r>
      <w:r w:rsidRPr="009F76B6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hAnsi="DFKai-SB" w:cs="SimSun"/>
          <w:color w:val="000000"/>
          <w:sz w:val="36"/>
          <w:szCs w:val="36"/>
          <w:lang w:eastAsia="zh-CN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伊本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艾比谢柏在《姆算乃夫》第一卷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242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页记载了部分传自先贤的有关男女跪坐方式不一的史料，然而，教门当以安拉和使者所说为依据</w:t>
      </w:r>
      <w:r w:rsidRPr="009F76B6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D67E8E" w:rsidRPr="009F76B6" w:rsidRDefault="00D67E8E" w:rsidP="009F76B6">
      <w:pPr>
        <w:bidi w:val="0"/>
        <w:spacing w:after="0" w:line="240" w:lineRule="auto"/>
        <w:ind w:firstLine="709"/>
        <w:jc w:val="both"/>
        <w:rPr>
          <w:rFonts w:ascii="DFKai-SB" w:eastAsia="DFKai-SB" w:hAnsi="DFKai-SB" w:cs="Times New Roman"/>
          <w:color w:val="000000"/>
          <w:sz w:val="21"/>
          <w:szCs w:val="21"/>
        </w:rPr>
      </w:pP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布哈里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{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求主慈悯他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}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曾说：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温姆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岱尔达在拜中曾像男子一样跪坐，她是著名的女法学家。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”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伊本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哈哲尔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lastRenderedPageBreak/>
        <w:t>在《布哈里注释》一书中提到：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“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艾布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岱尔达曾有两位妻子，两人都叫温姆</w:t>
      </w:r>
      <w:r w:rsidRPr="009F76B6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·</w:t>
      </w:r>
      <w:r w:rsidRPr="009F76B6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岱尔达，第一位是圣门弟子，第二位是再传弟子，布哈里所指的是第二位。</w:t>
      </w:r>
      <w:r w:rsidRPr="009F76B6">
        <w:rPr>
          <w:rFonts w:ascii="DFKai-SB" w:eastAsia="DFKai-SB" w:hAnsi="DFKai-SB" w:cs="Times New Roman"/>
          <w:color w:val="000000"/>
          <w:sz w:val="36"/>
          <w:szCs w:val="36"/>
        </w:rPr>
        <w:t>”   ----</w:t>
      </w:r>
      <w:proofErr w:type="spellStart"/>
      <w:r w:rsidRPr="009F76B6">
        <w:rPr>
          <w:rFonts w:ascii="DFKai-SB" w:eastAsia="DFKai-SB" w:hAnsi="DFKai-SB" w:cs="SimSun" w:hint="eastAsia"/>
          <w:color w:val="000000"/>
          <w:sz w:val="36"/>
          <w:szCs w:val="36"/>
        </w:rPr>
        <w:t>安拉至知</w:t>
      </w:r>
      <w:proofErr w:type="spellEnd"/>
      <w:r w:rsidRPr="009F76B6">
        <w:rPr>
          <w:rFonts w:ascii="DFKai-SB" w:eastAsia="DFKai-SB" w:hAnsi="DFKai-SB" w:cs="SimSun"/>
          <w:color w:val="000000"/>
          <w:sz w:val="36"/>
          <w:szCs w:val="36"/>
        </w:rPr>
        <w:t>！</w:t>
      </w:r>
    </w:p>
    <w:p w:rsidR="00D67E8E" w:rsidRDefault="00D67E8E" w:rsidP="00D67E8E"/>
    <w:p w:rsidR="00F75EE8" w:rsidRPr="00CE2DC3" w:rsidRDefault="00F75EE8" w:rsidP="00F75EE8">
      <w:pPr>
        <w:rPr>
          <w:lang w:eastAsia="zh-CN"/>
        </w:rPr>
      </w:pPr>
    </w:p>
    <w:p w:rsidR="00B068A0" w:rsidRPr="00F75EE8" w:rsidRDefault="00B068A0" w:rsidP="00B068A0">
      <w:pPr>
        <w:rPr>
          <w:lang w:eastAsia="zh-CN"/>
        </w:rPr>
      </w:pPr>
    </w:p>
    <w:p w:rsidR="00DB2AC1" w:rsidRPr="00B068A0" w:rsidRDefault="00DB2AC1" w:rsidP="00DB2AC1">
      <w:pPr>
        <w:rPr>
          <w:lang w:eastAsia="zh-CN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C55AE5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</w:rPr>
      </w:pPr>
      <w:r>
        <w:rPr>
          <w:rFonts w:asciiTheme="majorBidi" w:hAnsiTheme="majorBidi" w:cstheme="majorBidi" w:hint="cs"/>
          <w:color w:val="006666"/>
          <w:sz w:val="44"/>
          <w:szCs w:val="44"/>
          <w:rtl/>
          <w:lang w:bidi="ar-EG"/>
        </w:rPr>
        <w:t>*******************</w:t>
      </w: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  <w:sectPr w:rsidR="008B3703" w:rsidRPr="00CD0FA1" w:rsidSect="009F76B6">
          <w:headerReference w:type="default" r:id="rId9"/>
          <w:headerReference w:type="first" r:id="rId10"/>
          <w:pgSz w:w="11907" w:h="16840" w:code="9"/>
          <w:pgMar w:top="1418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31E" w:rsidRDefault="0044231E" w:rsidP="00E32771">
      <w:pPr>
        <w:spacing w:after="0" w:line="240" w:lineRule="auto"/>
      </w:pPr>
      <w:r>
        <w:separator/>
      </w:r>
    </w:p>
  </w:endnote>
  <w:endnote w:type="continuationSeparator" w:id="0">
    <w:p w:rsidR="0044231E" w:rsidRDefault="0044231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85044D6-2983-42A4-BF70-D686E0215AB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3C67A70E-26F1-4D0C-B964-72D9D83D03F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F6E8B66-94AD-464B-90B0-1F8F0E32058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18FC0B3A-618B-4226-A511-29884A13F074}"/>
    <w:embedBold r:id="rId5" w:fontKey="{113662AB-81D1-4424-86DE-D160E914357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6FA80CC-D483-48C4-8EB9-2B594B62EB6F}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7" w:subsetted="1" w:fontKey="{AF2463C9-9064-4CF9-8F7F-798BFEB42D26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2E58FA31-1D6E-48E3-9B88-12EA0BEF7A37}"/>
    <w:embedBold r:id="rId9" w:fontKey="{24DC8A5D-C530-459B-B965-07784023C57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520A5F73-34ED-4802-B41D-BA9EADF5D41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27C84523-7498-4898-A3A8-ACB909CD4AC0}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2" w:subsetted="1" w:fontKey="{AF4BEA94-DCC7-4E5F-A619-1DCD2F98EDA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EFE15F23-8731-4B36-9D63-FD4D6C39AA72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48C06A95-274B-4606-9D98-3CA98213A9F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8BAA89EC-6172-4E2B-BD31-9BEB6FD651D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47421A0E-0851-49D7-91A6-0A403A18FE7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31E" w:rsidRDefault="0044231E" w:rsidP="00E32771">
      <w:pPr>
        <w:spacing w:after="0" w:line="240" w:lineRule="auto"/>
      </w:pPr>
      <w:r>
        <w:separator/>
      </w:r>
    </w:p>
  </w:footnote>
  <w:footnote w:type="continuationSeparator" w:id="0">
    <w:p w:rsidR="0044231E" w:rsidRDefault="0044231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4CE303F" wp14:editId="751D85E6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23384B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CE303F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23384B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08A6BE6C" wp14:editId="7FE3DE11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84A169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CB3227" wp14:editId="054FE54D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CB3227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651C7A5C" wp14:editId="108F0EE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A00031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8D38AC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65605"/>
    <w:rsid w:val="000757ED"/>
    <w:rsid w:val="000901DF"/>
    <w:rsid w:val="000A53B5"/>
    <w:rsid w:val="000A6307"/>
    <w:rsid w:val="000C2B16"/>
    <w:rsid w:val="000D5816"/>
    <w:rsid w:val="000D7980"/>
    <w:rsid w:val="000E42F8"/>
    <w:rsid w:val="00112BCF"/>
    <w:rsid w:val="00127393"/>
    <w:rsid w:val="0013579E"/>
    <w:rsid w:val="00142723"/>
    <w:rsid w:val="00171C08"/>
    <w:rsid w:val="00177C64"/>
    <w:rsid w:val="00187D3B"/>
    <w:rsid w:val="001A0D79"/>
    <w:rsid w:val="001A178A"/>
    <w:rsid w:val="001B5EF0"/>
    <w:rsid w:val="001D4170"/>
    <w:rsid w:val="001F4E86"/>
    <w:rsid w:val="002219E3"/>
    <w:rsid w:val="0023307B"/>
    <w:rsid w:val="0023384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231E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5E6F9C"/>
    <w:rsid w:val="00611298"/>
    <w:rsid w:val="00631E7F"/>
    <w:rsid w:val="006448DE"/>
    <w:rsid w:val="00662A2B"/>
    <w:rsid w:val="00672146"/>
    <w:rsid w:val="00676E18"/>
    <w:rsid w:val="00693F61"/>
    <w:rsid w:val="0069533C"/>
    <w:rsid w:val="006A1CD9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81CFF"/>
    <w:rsid w:val="007A618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4661F"/>
    <w:rsid w:val="00951911"/>
    <w:rsid w:val="00957097"/>
    <w:rsid w:val="009967F9"/>
    <w:rsid w:val="009C7996"/>
    <w:rsid w:val="009F76B6"/>
    <w:rsid w:val="00A052E1"/>
    <w:rsid w:val="00A24F12"/>
    <w:rsid w:val="00A61E5C"/>
    <w:rsid w:val="00A65935"/>
    <w:rsid w:val="00A70B46"/>
    <w:rsid w:val="00AB5D73"/>
    <w:rsid w:val="00B068A0"/>
    <w:rsid w:val="00B3510F"/>
    <w:rsid w:val="00B37131"/>
    <w:rsid w:val="00B50A3A"/>
    <w:rsid w:val="00B5185A"/>
    <w:rsid w:val="00B7133F"/>
    <w:rsid w:val="00B766D0"/>
    <w:rsid w:val="00B820AA"/>
    <w:rsid w:val="00B97E2F"/>
    <w:rsid w:val="00BA456F"/>
    <w:rsid w:val="00BA4A63"/>
    <w:rsid w:val="00BB7AE1"/>
    <w:rsid w:val="00BD190F"/>
    <w:rsid w:val="00BF04A9"/>
    <w:rsid w:val="00C03201"/>
    <w:rsid w:val="00C36BA4"/>
    <w:rsid w:val="00C37C22"/>
    <w:rsid w:val="00C45A48"/>
    <w:rsid w:val="00C55AE5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67E8E"/>
    <w:rsid w:val="00D85A5F"/>
    <w:rsid w:val="00DB2AC1"/>
    <w:rsid w:val="00DC6A8E"/>
    <w:rsid w:val="00DE01FF"/>
    <w:rsid w:val="00E0449C"/>
    <w:rsid w:val="00E131AE"/>
    <w:rsid w:val="00E25D4B"/>
    <w:rsid w:val="00E32771"/>
    <w:rsid w:val="00E45C70"/>
    <w:rsid w:val="00E903FC"/>
    <w:rsid w:val="00EB6A67"/>
    <w:rsid w:val="00F1087C"/>
    <w:rsid w:val="00F11B8A"/>
    <w:rsid w:val="00F14B1B"/>
    <w:rsid w:val="00F2420A"/>
    <w:rsid w:val="00F272A0"/>
    <w:rsid w:val="00F3173B"/>
    <w:rsid w:val="00F75EE8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03CF17-6658-4A1C-958A-A8AD1323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blogtitdetail">
    <w:name w:val="blog_tit_detail"/>
    <w:basedOn w:val="DefaultParagraphFont"/>
    <w:rsid w:val="00C55AE5"/>
  </w:style>
  <w:style w:type="paragraph" w:styleId="NormalWeb">
    <w:name w:val="Normal (Web)"/>
    <w:basedOn w:val="Normal"/>
    <w:uiPriority w:val="99"/>
    <w:semiHidden/>
    <w:unhideWhenUsed/>
    <w:rsid w:val="00DB2AC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5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B57D0-6C3D-4B26-BCAD-2198948A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725</Words>
  <Characters>814</Characters>
  <Application>Microsoft Office Word</Application>
  <DocSecurity>0</DocSecurity>
  <Lines>62</Lines>
  <Paragraphs>27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1512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妇女的礼拜_x000d_方式与男子一样</dc:title>
  <dc:subject>妇女的礼拜_x000d_方式与男子一样</dc:subject>
  <dc:creator>ibndawod</dc:creator>
  <cp:keywords>妇女的礼拜_x000d_方式与男子一样</cp:keywords>
  <dc:description>妇女的礼拜_x000d_方式与男子一样</dc:description>
  <cp:lastModifiedBy>elhashemy</cp:lastModifiedBy>
  <cp:revision>5</cp:revision>
  <cp:lastPrinted>2015-04-19T08:38:00Z</cp:lastPrinted>
  <dcterms:created xsi:type="dcterms:W3CDTF">2015-04-19T08:37:00Z</dcterms:created>
  <dcterms:modified xsi:type="dcterms:W3CDTF">2015-04-28T12:11:00Z</dcterms:modified>
  <cp:category/>
</cp:coreProperties>
</file>