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B61" w:rsidRPr="00CD0FA1" w:rsidRDefault="00243B61" w:rsidP="0072208F">
      <w:pPr>
        <w:bidi w:val="0"/>
        <w:jc w:val="center"/>
        <w:rPr>
          <w:rFonts w:ascii="Times New Roman" w:hAnsi="Times New Roman" w:cs="Times New Roman"/>
          <w:color w:val="006666"/>
          <w:sz w:val="48"/>
          <w:szCs w:val="48"/>
          <w:lang w:bidi="ar-EG"/>
        </w:rPr>
      </w:pPr>
    </w:p>
    <w:p w:rsidR="00CF61E5" w:rsidRDefault="00A47E9E" w:rsidP="00293C59">
      <w:pPr>
        <w:bidi w:val="0"/>
        <w:spacing w:line="240" w:lineRule="auto"/>
        <w:ind w:firstLineChars="150" w:firstLine="1081"/>
        <w:jc w:val="center"/>
        <w:rPr>
          <w:rFonts w:ascii="STLiti" w:eastAsia="STLiti" w:hAnsi="DFKai-SB" w:cs="SimSun"/>
          <w:b/>
          <w:color w:val="262626" w:themeColor="text1" w:themeTint="D9"/>
          <w:sz w:val="72"/>
          <w:szCs w:val="72"/>
          <w:rtl/>
          <w:lang w:eastAsia="zh-C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F61E5">
        <w:rPr>
          <w:rFonts w:ascii="STLiti" w:eastAsia="STLiti" w:hAnsi="DFKai-SB" w:cs="SimSun" w:hint="eastAsia"/>
          <w:b/>
          <w:color w:val="262626" w:themeColor="text1" w:themeTint="D9"/>
          <w:sz w:val="72"/>
          <w:szCs w:val="72"/>
          <w:lang w:eastAsia="zh-C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四大伊玛目</w:t>
      </w:r>
      <w:r w:rsidR="00293C59">
        <w:rPr>
          <w:rFonts w:ascii="STLiti" w:eastAsia="STLiti" w:hAnsi="DFKai-SB" w:cs="SimSun" w:hint="eastAsia"/>
          <w:b/>
          <w:color w:val="262626" w:themeColor="text1" w:themeTint="D9"/>
          <w:sz w:val="72"/>
          <w:szCs w:val="72"/>
          <w:lang w:eastAsia="zh-C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rsidR="00C55AE5" w:rsidRPr="00CF61E5" w:rsidRDefault="00293C59" w:rsidP="00293C59">
      <w:pPr>
        <w:bidi w:val="0"/>
        <w:spacing w:line="240" w:lineRule="auto"/>
        <w:rPr>
          <w:rFonts w:ascii="STLiti" w:eastAsia="STLiti" w:hAnsi="Times New Roman" w:cs="Times New Roman"/>
          <w:b/>
          <w:color w:val="262626" w:themeColor="text1" w:themeTint="D9"/>
          <w:sz w:val="72"/>
          <w:szCs w:val="72"/>
          <w:lang w:eastAsia="zh-CN" w:bidi="ar-EG"/>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STLiti" w:eastAsia="STLiti" w:hAnsi="DFKai-SB" w:cs="SimSun" w:hint="eastAsia"/>
          <w:b/>
          <w:color w:val="262626" w:themeColor="text1" w:themeTint="D9"/>
          <w:sz w:val="72"/>
          <w:szCs w:val="72"/>
          <w:lang w:eastAsia="zh-C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A47E9E" w:rsidRPr="00CF61E5">
        <w:rPr>
          <w:rFonts w:ascii="STLiti" w:eastAsia="STLiti" w:hAnsi="DFKai-SB" w:cs="SimSun" w:hint="eastAsia"/>
          <w:b/>
          <w:color w:val="262626" w:themeColor="text1" w:themeTint="D9"/>
          <w:sz w:val="72"/>
          <w:szCs w:val="72"/>
          <w:lang w:eastAsia="zh-C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对圣训的态度</w:t>
      </w:r>
    </w:p>
    <w:p w:rsidR="00A47E9E" w:rsidRPr="00CF61E5" w:rsidRDefault="00A47E9E" w:rsidP="00A47E9E">
      <w:pPr>
        <w:bidi w:val="0"/>
        <w:spacing w:line="240" w:lineRule="auto"/>
        <w:jc w:val="center"/>
        <w:rPr>
          <w:rFonts w:ascii="Times New Roman" w:hAnsi="Times New Roman" w:cs="Times New Roman"/>
          <w:color w:val="595959" w:themeColor="text1" w:themeTint="A6"/>
          <w:sz w:val="28"/>
          <w:szCs w:val="28"/>
          <w:lang w:eastAsia="zh-CN" w:bidi="ar-EG"/>
        </w:rPr>
      </w:pPr>
    </w:p>
    <w:p w:rsidR="00316388" w:rsidRPr="00CF61E5" w:rsidRDefault="00293C59" w:rsidP="00CF61E5">
      <w:pPr>
        <w:spacing w:after="0" w:line="240" w:lineRule="auto"/>
        <w:ind w:firstLine="113"/>
        <w:jc w:val="center"/>
        <w:rPr>
          <w:rFonts w:ascii="Urdu Typesetting" w:hAnsi="Urdu Typesetting" w:cs="Urdu Typesetting"/>
          <w:color w:val="205B83"/>
          <w:sz w:val="72"/>
          <w:szCs w:val="72"/>
          <w:rtl/>
        </w:rPr>
      </w:pPr>
      <w:r>
        <w:rPr>
          <w:rFonts w:ascii="Urdu Typesetting" w:hAnsi="Urdu Typesetting" w:cs="Urdu Typesetting"/>
          <w:color w:val="833C0B" w:themeColor="accent2" w:themeShade="80"/>
          <w:sz w:val="72"/>
          <w:szCs w:val="72"/>
        </w:rPr>
        <w:t xml:space="preserve">         </w:t>
      </w:r>
      <w:r w:rsidR="00CF61E5" w:rsidRPr="00CF61E5">
        <w:rPr>
          <w:rFonts w:ascii="Urdu Typesetting" w:hAnsi="Urdu Typesetting" w:cs="Urdu Typesetting"/>
          <w:color w:val="833C0B" w:themeColor="accent2" w:themeShade="80"/>
          <w:sz w:val="72"/>
          <w:szCs w:val="72"/>
          <w:rtl/>
        </w:rPr>
        <w:t>مواقف أئمة الأربعة في الحديث</w:t>
      </w:r>
      <w:r>
        <w:rPr>
          <w:rFonts w:ascii="Urdu Typesetting" w:hAnsi="Urdu Typesetting" w:cs="Urdu Typesetting"/>
          <w:color w:val="833C0B" w:themeColor="accent2" w:themeShade="80"/>
          <w:sz w:val="72"/>
          <w:szCs w:val="72"/>
        </w:rPr>
        <w:t xml:space="preserve">           </w:t>
      </w:r>
    </w:p>
    <w:p w:rsidR="00316388" w:rsidRDefault="00316388" w:rsidP="00316388">
      <w:pPr>
        <w:bidi w:val="0"/>
        <w:jc w:val="center"/>
        <w:rPr>
          <w:rFonts w:ascii="Times New Roman" w:hAnsi="Times New Roman" w:cs="Times New Roman"/>
          <w:color w:val="5EA1A5"/>
          <w:sz w:val="12"/>
          <w:szCs w:val="12"/>
          <w:rtl/>
          <w:lang w:bidi="ar-EG"/>
        </w:rPr>
      </w:pPr>
    </w:p>
    <w:p w:rsidR="00CF61E5" w:rsidRDefault="00CF61E5" w:rsidP="00CF61E5">
      <w:pPr>
        <w:bidi w:val="0"/>
        <w:jc w:val="center"/>
        <w:rPr>
          <w:rFonts w:ascii="Times New Roman" w:hAnsi="Times New Roman" w:cs="Times New Roman"/>
          <w:color w:val="5EA1A5"/>
          <w:sz w:val="30"/>
          <w:szCs w:val="30"/>
          <w:rtl/>
          <w:lang w:bidi="ar-EG"/>
        </w:rPr>
      </w:pPr>
      <w:r w:rsidRPr="00CD0FA1">
        <w:rPr>
          <w:rFonts w:ascii="Times New Roman" w:hAnsi="Times New Roman" w:cs="Times New Roman"/>
          <w:noProof/>
          <w:color w:val="5EA1A5"/>
          <w:sz w:val="100"/>
          <w:szCs w:val="100"/>
        </w:rPr>
        <w:drawing>
          <wp:anchor distT="0" distB="0" distL="114300" distR="114300" simplePos="0" relativeHeight="251656704" behindDoc="0" locked="0" layoutInCell="1" allowOverlap="1" wp14:anchorId="6DACFF74" wp14:editId="20D0FC0E">
            <wp:simplePos x="0" y="0"/>
            <wp:positionH relativeFrom="margin">
              <wp:posOffset>768510</wp:posOffset>
            </wp:positionH>
            <wp:positionV relativeFrom="paragraph">
              <wp:posOffset>23189</wp:posOffset>
            </wp:positionV>
            <wp:extent cx="4130786" cy="473056"/>
            <wp:effectExtent l="0" t="0" r="0" b="381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23712" cy="483698"/>
                    </a:xfrm>
                    <a:prstGeom prst="rect">
                      <a:avLst/>
                    </a:prstGeom>
                  </pic:spPr>
                </pic:pic>
              </a:graphicData>
            </a:graphic>
            <wp14:sizeRelH relativeFrom="margin">
              <wp14:pctWidth>0</wp14:pctWidth>
            </wp14:sizeRelH>
            <wp14:sizeRelV relativeFrom="margin">
              <wp14:pctHeight>0</wp14:pctHeight>
            </wp14:sizeRelV>
          </wp:anchor>
        </w:drawing>
      </w:r>
      <w:r w:rsidRPr="00CF61E5">
        <w:rPr>
          <w:rFonts w:ascii="Times New Roman" w:hAnsi="Times New Roman" w:cs="Times New Roman" w:hint="cs"/>
          <w:color w:val="5EA1A5"/>
          <w:sz w:val="30"/>
          <w:szCs w:val="30"/>
          <w:rtl/>
          <w:lang w:bidi="ar-EG"/>
        </w:rPr>
        <w:t>&lt; اللغة الصينية &gt;</w:t>
      </w:r>
    </w:p>
    <w:p w:rsidR="00CF61E5" w:rsidRPr="00CF61E5" w:rsidRDefault="00293C59" w:rsidP="00CF61E5">
      <w:pPr>
        <w:bidi w:val="0"/>
        <w:jc w:val="center"/>
        <w:rPr>
          <w:rFonts w:ascii="Times New Roman" w:hAnsi="Times New Roman" w:cs="Times New Roman"/>
          <w:color w:val="5EA1A5"/>
          <w:sz w:val="30"/>
          <w:szCs w:val="30"/>
          <w:lang w:bidi="ar-EG"/>
        </w:rPr>
      </w:pPr>
      <w:r>
        <w:rPr>
          <w:rFonts w:ascii="Times New Roman" w:hAnsi="Times New Roman" w:cs="Times New Roman"/>
          <w:color w:val="5EA1A5"/>
          <w:sz w:val="30"/>
          <w:szCs w:val="30"/>
          <w:lang w:bidi="ar-EG"/>
        </w:rPr>
        <w:t xml:space="preserve"> </w:t>
      </w:r>
    </w:p>
    <w:p w:rsidR="00A47E9E" w:rsidRDefault="00A47E9E" w:rsidP="005B6E1D">
      <w:pPr>
        <w:tabs>
          <w:tab w:val="left" w:pos="753"/>
          <w:tab w:val="center" w:pos="3968"/>
        </w:tabs>
        <w:bidi w:val="0"/>
        <w:jc w:val="center"/>
        <w:rPr>
          <w:rFonts w:ascii="DFKai-SB" w:eastAsia="DFKai-SB" w:hAnsi="DFKai-SB"/>
          <w:sz w:val="32"/>
          <w:szCs w:val="32"/>
          <w:rtl/>
          <w:lang w:eastAsia="zh-CN"/>
        </w:rPr>
      </w:pPr>
      <w:r w:rsidRPr="00A47E9E">
        <w:rPr>
          <w:rFonts w:ascii="DFKai-SB" w:eastAsia="DFKai-SB" w:hAnsi="DFKai-SB" w:cs="SimSun" w:hint="eastAsia"/>
          <w:sz w:val="32"/>
          <w:szCs w:val="32"/>
          <w:lang w:eastAsia="zh-CN"/>
        </w:rPr>
        <w:t>穆罕默德</w:t>
      </w:r>
      <w:r w:rsidR="005B6E1D">
        <w:rPr>
          <w:rFonts w:ascii="DFKai-SB" w:eastAsia="DFKai-SB" w:hAnsi="DFKai-SB" w:hint="eastAsia"/>
          <w:sz w:val="32"/>
          <w:szCs w:val="32"/>
          <w:lang w:eastAsia="zh-CN"/>
        </w:rPr>
        <w:t>．</w:t>
      </w:r>
      <w:r w:rsidRPr="00A47E9E">
        <w:rPr>
          <w:rFonts w:ascii="DFKai-SB" w:eastAsia="DFKai-SB" w:hAnsi="DFKai-SB"/>
          <w:sz w:val="32"/>
          <w:szCs w:val="32"/>
          <w:lang w:eastAsia="zh-CN"/>
        </w:rPr>
        <w:t>纳绥伦丁</w:t>
      </w:r>
      <w:r w:rsidR="005B6E1D">
        <w:rPr>
          <w:rFonts w:ascii="DFKai-SB" w:eastAsia="DFKai-SB" w:hAnsi="DFKai-SB"/>
          <w:sz w:val="32"/>
          <w:szCs w:val="32"/>
          <w:lang w:eastAsia="zh-CN"/>
        </w:rPr>
        <w:t>．</w:t>
      </w:r>
      <w:r w:rsidRPr="00A47E9E">
        <w:rPr>
          <w:rFonts w:ascii="DFKai-SB" w:eastAsia="DFKai-SB" w:hAnsi="DFKai-SB"/>
          <w:sz w:val="32"/>
          <w:szCs w:val="32"/>
          <w:lang w:eastAsia="zh-CN"/>
        </w:rPr>
        <w:t>艾力巴尼</w:t>
      </w:r>
    </w:p>
    <w:p w:rsidR="00CF61E5" w:rsidRDefault="00CF61E5" w:rsidP="00CF61E5">
      <w:pPr>
        <w:tabs>
          <w:tab w:val="left" w:pos="753"/>
          <w:tab w:val="center" w:pos="3968"/>
        </w:tabs>
        <w:bidi w:val="0"/>
        <w:jc w:val="center"/>
        <w:rPr>
          <w:rFonts w:ascii="Times New Roman" w:hAnsi="Times New Roman" w:cs="Times New Roman"/>
          <w:color w:val="205B83"/>
          <w:sz w:val="48"/>
          <w:szCs w:val="48"/>
          <w:lang w:eastAsia="zh-CN" w:bidi="ar-EG"/>
        </w:rPr>
      </w:pPr>
      <w:r>
        <w:rPr>
          <w:rFonts w:ascii="DFKai-SB" w:eastAsia="DFKai-SB" w:hAnsi="DFKai-SB" w:hint="cs"/>
          <w:sz w:val="32"/>
          <w:szCs w:val="32"/>
          <w:rtl/>
          <w:lang w:eastAsia="zh-CN"/>
        </w:rPr>
        <w:t xml:space="preserve">الشيخ / محمد ناصر الدين الألباني رحمة الله </w:t>
      </w:r>
    </w:p>
    <w:p w:rsidR="00CF61E5" w:rsidRDefault="00CF61E5" w:rsidP="00A47E9E">
      <w:pPr>
        <w:bidi w:val="0"/>
        <w:jc w:val="center"/>
        <w:rPr>
          <w:rFonts w:ascii="Times New Roman" w:hAnsi="Times New Roman" w:cs="Times New Roman"/>
          <w:color w:val="205B83"/>
          <w:sz w:val="48"/>
          <w:szCs w:val="48"/>
          <w:rtl/>
          <w:lang w:bidi="ar-EG"/>
        </w:rPr>
      </w:pPr>
    </w:p>
    <w:p w:rsidR="00C55AE5" w:rsidRPr="00C36162" w:rsidRDefault="00C55AE5" w:rsidP="00CF61E5">
      <w:pPr>
        <w:bidi w:val="0"/>
        <w:jc w:val="center"/>
        <w:rPr>
          <w:rFonts w:ascii="Times New Roman" w:hAnsi="Times New Roman" w:cs="Times New Roman"/>
          <w:color w:val="205B83"/>
          <w:sz w:val="48"/>
          <w:szCs w:val="48"/>
          <w:lang w:bidi="ar-EG"/>
        </w:rPr>
      </w:pPr>
      <w:proofErr w:type="spellStart"/>
      <w:r w:rsidRPr="00C36162">
        <w:rPr>
          <w:rFonts w:ascii="Times New Roman" w:hAnsi="Times New Roman" w:cs="Times New Roman"/>
          <w:color w:val="205B83"/>
          <w:sz w:val="48"/>
          <w:szCs w:val="48"/>
          <w:lang w:bidi="ar-EG"/>
        </w:rPr>
        <w:t>来源于网络</w:t>
      </w:r>
      <w:proofErr w:type="spellEnd"/>
    </w:p>
    <w:p w:rsidR="00316388" w:rsidRPr="00F14B1B" w:rsidRDefault="00C55AE5" w:rsidP="00C55AE5">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مصدر من الانترنت</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F272A0" w:rsidRPr="00CD0FA1" w:rsidRDefault="00F272A0" w:rsidP="00F272A0">
      <w:pPr>
        <w:bidi w:val="0"/>
        <w:jc w:val="center"/>
        <w:rPr>
          <w:rFonts w:ascii="Times New Roman" w:hAnsi="Times New Roman" w:cs="Times New Roman"/>
          <w:color w:val="7F7F7F" w:themeColor="text1" w:themeTint="80"/>
          <w:sz w:val="52"/>
          <w:szCs w:val="52"/>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7A618E" w:rsidRDefault="00C55AE5" w:rsidP="00C55AE5">
      <w:pPr>
        <w:spacing w:after="0" w:line="240" w:lineRule="auto"/>
        <w:ind w:firstLine="113"/>
        <w:jc w:val="center"/>
        <w:rPr>
          <w:rFonts w:ascii="Times New Roman" w:hAnsi="Times New Roman" w:cs="KFGQPC Uthman Taha Naskh"/>
          <w:sz w:val="32"/>
          <w:szCs w:val="32"/>
          <w:lang w:eastAsia="zh-CN" w:bidi="ar-EG"/>
        </w:rPr>
      </w:pPr>
      <w:r>
        <w:rPr>
          <w:rFonts w:ascii="Times New Roman" w:hAnsi="Times New Roman" w:cs="KFGQPC Uthman Taha Naskh" w:hint="eastAsia"/>
          <w:sz w:val="32"/>
          <w:szCs w:val="32"/>
          <w:lang w:eastAsia="zh-CN" w:bidi="ar-EG"/>
        </w:rPr>
        <w:t>伊斯兰之家中文小组</w:t>
      </w:r>
      <w:r>
        <w:rPr>
          <w:rFonts w:ascii="Times New Roman" w:hAnsi="Times New Roman" w:cs="KFGQPC Uthman Taha Naskh" w:hint="eastAsia"/>
          <w:sz w:val="32"/>
          <w:szCs w:val="32"/>
          <w:lang w:eastAsia="zh-CN" w:bidi="ar-EG"/>
        </w:rPr>
        <w:t xml:space="preserve">       </w:t>
      </w:r>
      <w:r>
        <w:rPr>
          <w:rFonts w:ascii="Times New Roman" w:hAnsi="Times New Roman" w:cs="KFGQPC Uthman Taha Naskh" w:hint="eastAsia"/>
          <w:sz w:val="32"/>
          <w:szCs w:val="32"/>
          <w:lang w:eastAsia="zh-CN" w:bidi="ar-EG"/>
        </w:rPr>
        <w:t>校对</w:t>
      </w:r>
    </w:p>
    <w:p w:rsidR="00C55AE5" w:rsidRPr="00F14B1B" w:rsidRDefault="00C55AE5" w:rsidP="00C55AE5">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 xml:space="preserve"> </w:t>
      </w:r>
    </w:p>
    <w:p w:rsidR="00C55AE5" w:rsidRPr="00C36162" w:rsidRDefault="00C55AE5" w:rsidP="00C55AE5">
      <w:pPr>
        <w:spacing w:after="0" w:line="240" w:lineRule="auto"/>
        <w:ind w:firstLine="113"/>
        <w:jc w:val="center"/>
        <w:rPr>
          <w:rFonts w:ascii="Times New Roman" w:hAnsi="Times New Roman"/>
          <w:sz w:val="32"/>
          <w:szCs w:val="32"/>
          <w:rtl/>
        </w:rPr>
      </w:pPr>
      <w:r w:rsidRPr="00F14B1B">
        <w:rPr>
          <w:rFonts w:ascii="Times New Roman" w:hAnsi="Times New Roman" w:cs="KFGQPC Uthman Taha Naskh"/>
          <w:sz w:val="32"/>
          <w:szCs w:val="32"/>
          <w:rtl/>
          <w:lang w:bidi="ar-EG"/>
        </w:rPr>
        <w:t>مراجعة</w:t>
      </w:r>
      <w:r w:rsidR="007A618E">
        <w:rPr>
          <w:rFonts w:ascii="Times New Roman" w:hAnsi="Times New Roman" w:cs="KFGQPC Uthman Taha Naskh" w:hint="cs"/>
          <w:sz w:val="32"/>
          <w:szCs w:val="32"/>
          <w:rtl/>
          <w:lang w:bidi="ar-EG"/>
        </w:rPr>
        <w:t xml:space="preserve"> </w:t>
      </w:r>
      <w:r w:rsidRPr="00F14B1B">
        <w:rPr>
          <w:rFonts w:ascii="Times New Roman" w:hAnsi="Times New Roman" w:cs="KFGQPC Uthman Taha Naskh"/>
          <w:sz w:val="32"/>
          <w:szCs w:val="32"/>
          <w:rtl/>
          <w:lang w:bidi="ar-EG"/>
        </w:rPr>
        <w:t xml:space="preserve">: </w:t>
      </w:r>
      <w:r w:rsidR="007A618E">
        <w:rPr>
          <w:rFonts w:ascii="Times New Roman" w:hAnsi="Times New Roman" w:cs="KFGQPC Uthman Taha Naskh" w:hint="cs"/>
          <w:sz w:val="32"/>
          <w:szCs w:val="32"/>
          <w:rtl/>
        </w:rPr>
        <w:t xml:space="preserve"> </w:t>
      </w:r>
      <w:r>
        <w:rPr>
          <w:rFonts w:ascii="Cambria" w:hAnsi="Cambria" w:hint="cs"/>
          <w:sz w:val="32"/>
          <w:szCs w:val="32"/>
          <w:rtl/>
        </w:rPr>
        <w:t>فريق اللغة الصينية بموقع دار الإسلام</w:t>
      </w:r>
    </w:p>
    <w:p w:rsidR="00316388" w:rsidRPr="00F14B1B" w:rsidRDefault="00316388" w:rsidP="00A24F12">
      <w:pPr>
        <w:spacing w:after="0" w:line="240" w:lineRule="auto"/>
        <w:ind w:firstLine="113"/>
        <w:jc w:val="center"/>
        <w:rPr>
          <w:rFonts w:ascii="Times New Roman" w:hAnsi="Times New Roman" w:cs="KFGQPC Uthman Taha Naskh"/>
          <w:sz w:val="32"/>
          <w:szCs w:val="32"/>
          <w:rtl/>
        </w:rPr>
      </w:pPr>
    </w:p>
    <w:p w:rsidR="00A47E9E" w:rsidRDefault="00A47E9E" w:rsidP="007A618E">
      <w:pPr>
        <w:tabs>
          <w:tab w:val="left" w:pos="753"/>
          <w:tab w:val="left" w:pos="3933"/>
          <w:tab w:val="center" w:pos="3968"/>
        </w:tabs>
        <w:bidi w:val="0"/>
        <w:rPr>
          <w:rFonts w:ascii="DFKai-SB" w:hAnsi="DFKai-SB" w:cs="SimSun"/>
          <w:sz w:val="32"/>
          <w:szCs w:val="32"/>
          <w:lang w:eastAsia="zh-CN"/>
        </w:rPr>
      </w:pPr>
    </w:p>
    <w:p w:rsidR="001B5EF0" w:rsidRPr="00CF61E5" w:rsidRDefault="00A47E9E" w:rsidP="00A47E9E">
      <w:pPr>
        <w:tabs>
          <w:tab w:val="left" w:pos="753"/>
          <w:tab w:val="left" w:pos="3933"/>
          <w:tab w:val="center" w:pos="3968"/>
        </w:tabs>
        <w:bidi w:val="0"/>
        <w:jc w:val="center"/>
        <w:rPr>
          <w:rFonts w:asciiTheme="majorBidi" w:hAnsiTheme="majorBidi" w:cs="KFGQPC Uthman Taha Naskh"/>
          <w:b/>
          <w:bCs/>
          <w:color w:val="FF0000"/>
          <w:sz w:val="48"/>
          <w:szCs w:val="48"/>
          <w:lang w:eastAsia="zh-CN" w:bidi="ar-EG"/>
        </w:rPr>
      </w:pPr>
      <w:r w:rsidRPr="00CF61E5">
        <w:rPr>
          <w:rFonts w:ascii="DFKai-SB" w:eastAsia="DFKai-SB" w:hAnsi="DFKai-SB" w:cs="SimSun" w:hint="eastAsia"/>
          <w:sz w:val="48"/>
          <w:szCs w:val="48"/>
          <w:lang w:eastAsia="zh-CN"/>
        </w:rPr>
        <w:t>四大伊玛目对圣训的态度</w:t>
      </w:r>
      <w:r w:rsidRPr="00CF61E5">
        <w:rPr>
          <w:rFonts w:ascii="DFKai-SB" w:eastAsia="DFKai-SB" w:hAnsi="DFKai-SB" w:cstheme="majorBidi"/>
          <w:noProof/>
          <w:color w:val="538135" w:themeColor="accent6" w:themeShade="BF"/>
          <w:sz w:val="48"/>
          <w:szCs w:val="48"/>
        </w:rPr>
        <w:drawing>
          <wp:anchor distT="0" distB="0" distL="114300" distR="114300" simplePos="0" relativeHeight="251658752" behindDoc="0" locked="0" layoutInCell="1" allowOverlap="1" wp14:anchorId="660F64A8" wp14:editId="779576E4">
            <wp:simplePos x="0" y="0"/>
            <wp:positionH relativeFrom="margin">
              <wp:align>center</wp:align>
            </wp:positionH>
            <wp:positionV relativeFrom="paragraph">
              <wp:posOffset>258445</wp:posOffset>
            </wp:positionV>
            <wp:extent cx="4318000" cy="323215"/>
            <wp:effectExtent l="0" t="0" r="0" b="635"/>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18000" cy="323633"/>
                    </a:xfrm>
                    <a:prstGeom prst="rect">
                      <a:avLst/>
                    </a:prstGeom>
                  </pic:spPr>
                </pic:pic>
              </a:graphicData>
            </a:graphic>
            <wp14:sizeRelH relativeFrom="margin">
              <wp14:pctWidth>0</wp14:pctWidth>
            </wp14:sizeRelH>
            <wp14:sizeRelV relativeFrom="margin">
              <wp14:pctHeight>0</wp14:pctHeight>
            </wp14:sizeRelV>
          </wp:anchor>
        </w:drawing>
      </w:r>
    </w:p>
    <w:p w:rsidR="00A47E9E" w:rsidRPr="00A47E9E" w:rsidRDefault="00A47E9E" w:rsidP="00A47E9E">
      <w:pPr>
        <w:pStyle w:val="p0"/>
        <w:spacing w:before="0" w:beforeAutospacing="0" w:after="0" w:afterAutospacing="0"/>
        <w:jc w:val="center"/>
        <w:rPr>
          <w:rFonts w:ascii="DFKai-SB" w:eastAsia="DFKai-SB" w:hAnsi="DFKai-SB"/>
          <w:sz w:val="32"/>
          <w:szCs w:val="32"/>
        </w:rPr>
      </w:pPr>
    </w:p>
    <w:p w:rsidR="00A47E9E" w:rsidRDefault="00A47E9E" w:rsidP="005B6E1D">
      <w:pPr>
        <w:pStyle w:val="p0"/>
        <w:spacing w:before="0" w:beforeAutospacing="0" w:after="0" w:afterAutospacing="0"/>
        <w:jc w:val="center"/>
        <w:rPr>
          <w:rFonts w:ascii="DFKai-SB" w:eastAsia="DFKai-SB" w:hAnsi="DFKai-SB"/>
          <w:sz w:val="32"/>
          <w:szCs w:val="32"/>
        </w:rPr>
      </w:pPr>
      <w:r w:rsidRPr="00A47E9E">
        <w:rPr>
          <w:rFonts w:ascii="DFKai-SB" w:eastAsia="DFKai-SB" w:hAnsi="DFKai-SB" w:cs="SimSun" w:hint="eastAsia"/>
          <w:sz w:val="32"/>
          <w:szCs w:val="32"/>
        </w:rPr>
        <w:t>穆罕默德</w:t>
      </w:r>
      <w:r w:rsidR="005B6E1D">
        <w:rPr>
          <w:rFonts w:ascii="DFKai-SB" w:eastAsia="DFKai-SB" w:hAnsi="DFKai-SB"/>
          <w:sz w:val="32"/>
          <w:szCs w:val="32"/>
        </w:rPr>
        <w:t>．</w:t>
      </w:r>
      <w:r w:rsidRPr="00A47E9E">
        <w:rPr>
          <w:rFonts w:ascii="DFKai-SB" w:eastAsia="DFKai-SB" w:hAnsi="DFKai-SB"/>
          <w:sz w:val="32"/>
          <w:szCs w:val="32"/>
        </w:rPr>
        <w:t>纳绥伦丁</w:t>
      </w:r>
      <w:r w:rsidR="005B6E1D">
        <w:rPr>
          <w:rFonts w:ascii="DFKai-SB" w:eastAsia="DFKai-SB" w:hAnsi="DFKai-SB"/>
          <w:sz w:val="32"/>
          <w:szCs w:val="32"/>
        </w:rPr>
        <w:t>．</w:t>
      </w:r>
      <w:r w:rsidRPr="00A47E9E">
        <w:rPr>
          <w:rFonts w:ascii="DFKai-SB" w:eastAsia="DFKai-SB" w:hAnsi="DFKai-SB"/>
          <w:sz w:val="32"/>
          <w:szCs w:val="32"/>
        </w:rPr>
        <w:t xml:space="preserve">艾力巴尼 </w:t>
      </w:r>
    </w:p>
    <w:p w:rsidR="00A47E9E" w:rsidRPr="00A47E9E" w:rsidRDefault="00A47E9E" w:rsidP="00A47E9E">
      <w:pPr>
        <w:pStyle w:val="p0"/>
        <w:spacing w:before="0" w:beforeAutospacing="0" w:after="0" w:afterAutospacing="0"/>
        <w:jc w:val="center"/>
        <w:rPr>
          <w:rFonts w:ascii="DFKai-SB" w:eastAsia="DFKai-SB" w:hAnsi="DFKai-SB"/>
          <w:sz w:val="32"/>
          <w:szCs w:val="32"/>
        </w:rPr>
      </w:pP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tl/>
        </w:rPr>
      </w:pPr>
      <w:r w:rsidRPr="00A47E9E">
        <w:rPr>
          <w:rFonts w:ascii="DFKai-SB" w:eastAsia="DFKai-SB" w:hAnsi="DFKai-SB" w:cs="SimSun" w:hint="eastAsia"/>
          <w:sz w:val="32"/>
          <w:szCs w:val="32"/>
        </w:rPr>
        <w:t>清高的安拉说：</w:t>
      </w:r>
      <w:r w:rsidRPr="00A47E9E">
        <w:rPr>
          <w:rFonts w:ascii="DFKai-SB" w:eastAsia="DFKai-SB" w:hAnsi="DFKai-SB"/>
          <w:sz w:val="32"/>
          <w:szCs w:val="32"/>
        </w:rPr>
        <w:t xml:space="preserve">“你们当遵循从你们的主降示的经典，你们不要舍真主而顺从许多保佑者。你们很少觉悟。”7 : 3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tl/>
        </w:rPr>
      </w:pPr>
      <w:r w:rsidRPr="00A47E9E">
        <w:rPr>
          <w:rFonts w:ascii="DFKai-SB" w:eastAsia="DFKai-SB" w:hAnsi="DFKai-SB" w:cs="SimSun" w:hint="eastAsia"/>
          <w:sz w:val="32"/>
          <w:szCs w:val="32"/>
        </w:rPr>
        <w:t>伊玛目</w:t>
      </w:r>
      <w:r w:rsidR="005B6E1D">
        <w:rPr>
          <w:rFonts w:ascii="DFKai-SB" w:eastAsia="DFKai-SB" w:hAnsi="DFKai-SB"/>
          <w:sz w:val="32"/>
          <w:szCs w:val="32"/>
        </w:rPr>
        <w:t>．</w:t>
      </w:r>
      <w:r w:rsidRPr="00A47E9E">
        <w:rPr>
          <w:rFonts w:ascii="DFKai-SB" w:eastAsia="DFKai-SB" w:hAnsi="DFKai-SB"/>
          <w:sz w:val="32"/>
          <w:szCs w:val="32"/>
        </w:rPr>
        <w:t xml:space="preserve">艾布哈尼法（愿安拉慈悯之）论圣训 </w:t>
      </w:r>
    </w:p>
    <w:p w:rsidR="005B6E1D" w:rsidRDefault="00A47E9E" w:rsidP="005B6E1D">
      <w:pPr>
        <w:pStyle w:val="p0"/>
        <w:spacing w:before="0" w:beforeAutospacing="0" w:after="0" w:afterAutospacing="0"/>
        <w:ind w:firstLineChars="200" w:firstLine="640"/>
        <w:jc w:val="both"/>
        <w:rPr>
          <w:rFonts w:ascii="DFKai-SB" w:eastAsiaTheme="minorEastAsia" w:hAnsi="DFKai-SB"/>
          <w:sz w:val="32"/>
          <w:szCs w:val="32"/>
        </w:rPr>
      </w:pPr>
      <w:r w:rsidRPr="00A47E9E">
        <w:rPr>
          <w:rFonts w:ascii="DFKai-SB" w:eastAsia="DFKai-SB" w:hAnsi="DFKai-SB" w:cs="SimSun" w:hint="eastAsia"/>
          <w:sz w:val="32"/>
          <w:szCs w:val="32"/>
        </w:rPr>
        <w:t>大伊玛目</w:t>
      </w:r>
      <w:r w:rsidR="005B6E1D">
        <w:rPr>
          <w:rFonts w:ascii="DFKai-SB" w:eastAsia="DFKai-SB" w:hAnsi="DFKai-SB"/>
          <w:sz w:val="32"/>
          <w:szCs w:val="32"/>
        </w:rPr>
        <w:t>．</w:t>
      </w:r>
      <w:r w:rsidRPr="00A47E9E">
        <w:rPr>
          <w:rFonts w:ascii="DFKai-SB" w:eastAsia="DFKai-SB" w:hAnsi="DFKai-SB"/>
          <w:sz w:val="32"/>
          <w:szCs w:val="32"/>
        </w:rPr>
        <w:t>艾布哈尼</w:t>
      </w:r>
      <w:bookmarkStart w:id="0" w:name="_GoBack"/>
      <w:bookmarkEnd w:id="0"/>
      <w:r w:rsidRPr="00A47E9E">
        <w:rPr>
          <w:rFonts w:ascii="DFKai-SB" w:eastAsia="DFKai-SB" w:hAnsi="DFKai-SB"/>
          <w:sz w:val="32"/>
          <w:szCs w:val="32"/>
        </w:rPr>
        <w:t>法（愿安拉慈悯之）由其众多弟子中传述大量的训辞，关于圣训，他的主张，见解只有一个：那就是必须遵行圣训，放弃所有不符合圣训的一切伊玛目的主张</w:t>
      </w:r>
      <w:r w:rsidR="005B6E1D">
        <w:rPr>
          <w:rFonts w:ascii="DFKai-SB" w:eastAsia="DFKai-SB" w:hAnsi="DFKai-SB"/>
          <w:sz w:val="32"/>
          <w:szCs w:val="32"/>
        </w:rPr>
        <w:t>。</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tl/>
        </w:rPr>
      </w:pPr>
      <w:r w:rsidRPr="00A47E9E">
        <w:rPr>
          <w:rFonts w:ascii="DFKai-SB" w:eastAsia="DFKai-SB" w:hAnsi="DFKai-SB" w:cs="SimSun" w:hint="eastAsia"/>
          <w:sz w:val="32"/>
          <w:szCs w:val="32"/>
        </w:rPr>
        <w:t>（</w:t>
      </w:r>
      <w:r w:rsidRPr="00A47E9E">
        <w:rPr>
          <w:rFonts w:ascii="DFKai-SB" w:eastAsia="DFKai-SB" w:hAnsi="DFKai-SB"/>
          <w:sz w:val="32"/>
          <w:szCs w:val="32"/>
        </w:rPr>
        <w:t>1</w:t>
      </w:r>
      <w:r w:rsidR="005B6E1D">
        <w:rPr>
          <w:rFonts w:ascii="DFKai-SB" w:eastAsia="DFKai-SB" w:hAnsi="DFKai-SB"/>
          <w:sz w:val="32"/>
          <w:szCs w:val="32"/>
        </w:rPr>
        <w:t>．</w:t>
      </w:r>
      <w:r w:rsidRPr="00A47E9E">
        <w:rPr>
          <w:rFonts w:ascii="DFKai-SB" w:eastAsia="DFKai-SB" w:hAnsi="DFKai-SB"/>
          <w:sz w:val="32"/>
          <w:szCs w:val="32"/>
        </w:rPr>
        <w:t>）大伊玛目</w:t>
      </w:r>
      <w:r w:rsidR="005B6E1D">
        <w:rPr>
          <w:rFonts w:ascii="DFKai-SB" w:eastAsia="DFKai-SB" w:hAnsi="DFKai-SB"/>
          <w:sz w:val="32"/>
          <w:szCs w:val="32"/>
        </w:rPr>
        <w:t>．</w:t>
      </w:r>
      <w:r w:rsidRPr="00A47E9E">
        <w:rPr>
          <w:rFonts w:ascii="DFKai-SB" w:eastAsia="DFKai-SB" w:hAnsi="DFKai-SB"/>
          <w:sz w:val="32"/>
          <w:szCs w:val="32"/>
        </w:rPr>
        <w:t xml:space="preserve">艾布哈尼法（愿安拉慈悯之）说：如果圣训正确，那就是我的主张。（如果圣训正确，遵循圣训，就是我的买兹亥布。）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tl/>
        </w:rPr>
      </w:pPr>
      <w:r w:rsidRPr="00A47E9E">
        <w:rPr>
          <w:rFonts w:ascii="DFKai-SB" w:eastAsia="DFKai-SB" w:hAnsi="DFKai-SB" w:cs="SimSun" w:hint="eastAsia"/>
          <w:sz w:val="32"/>
          <w:szCs w:val="32"/>
        </w:rPr>
        <w:t>（</w:t>
      </w:r>
      <w:r w:rsidRPr="00A47E9E">
        <w:rPr>
          <w:rFonts w:ascii="DFKai-SB" w:eastAsia="DFKai-SB" w:hAnsi="DFKai-SB"/>
          <w:sz w:val="32"/>
          <w:szCs w:val="32"/>
        </w:rPr>
        <w:t>2</w:t>
      </w:r>
      <w:r w:rsidR="005B6E1D">
        <w:rPr>
          <w:rFonts w:ascii="DFKai-SB" w:eastAsia="DFKai-SB" w:hAnsi="DFKai-SB"/>
          <w:sz w:val="32"/>
          <w:szCs w:val="32"/>
        </w:rPr>
        <w:t>．</w:t>
      </w:r>
      <w:r w:rsidRPr="00A47E9E">
        <w:rPr>
          <w:rFonts w:ascii="DFKai-SB" w:eastAsia="DFKai-SB" w:hAnsi="DFKai-SB"/>
          <w:sz w:val="32"/>
          <w:szCs w:val="32"/>
        </w:rPr>
        <w:t>）大伊玛目</w:t>
      </w:r>
      <w:r w:rsidR="005B6E1D">
        <w:rPr>
          <w:rFonts w:ascii="DFKai-SB" w:eastAsia="DFKai-SB" w:hAnsi="DFKai-SB"/>
          <w:sz w:val="32"/>
          <w:szCs w:val="32"/>
        </w:rPr>
        <w:t>．</w:t>
      </w:r>
      <w:r w:rsidRPr="00A47E9E">
        <w:rPr>
          <w:rFonts w:ascii="DFKai-SB" w:eastAsia="DFKai-SB" w:hAnsi="DFKai-SB"/>
          <w:sz w:val="32"/>
          <w:szCs w:val="32"/>
        </w:rPr>
        <w:t xml:space="preserve">艾布哈尼法（愿安拉慈悯之）说：无论何人在他没有弄清楚我的话（主张）的根据是什么？证据出自何处就不允许遵行我的话。 </w:t>
      </w:r>
    </w:p>
    <w:p w:rsidR="005B6E1D" w:rsidRDefault="00A47E9E" w:rsidP="005B6E1D">
      <w:pPr>
        <w:pStyle w:val="p0"/>
        <w:spacing w:before="0" w:beforeAutospacing="0" w:after="0" w:afterAutospacing="0"/>
        <w:ind w:firstLineChars="200" w:firstLine="640"/>
        <w:jc w:val="both"/>
        <w:rPr>
          <w:rFonts w:ascii="DFKai-SB" w:eastAsiaTheme="minorEastAsia"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3</w:t>
      </w:r>
      <w:r w:rsidR="005B6E1D">
        <w:rPr>
          <w:rFonts w:ascii="DFKai-SB" w:eastAsia="DFKai-SB" w:hAnsi="DFKai-SB"/>
          <w:sz w:val="32"/>
          <w:szCs w:val="32"/>
        </w:rPr>
        <w:t>．</w:t>
      </w:r>
      <w:r w:rsidRPr="00A47E9E">
        <w:rPr>
          <w:rFonts w:ascii="DFKai-SB" w:eastAsia="DFKai-SB" w:hAnsi="DFKai-SB"/>
          <w:sz w:val="32"/>
          <w:szCs w:val="32"/>
        </w:rPr>
        <w:t>）大伊玛目</w:t>
      </w:r>
      <w:r w:rsidR="005B6E1D">
        <w:rPr>
          <w:rFonts w:ascii="DFKai-SB" w:eastAsia="DFKai-SB" w:hAnsi="DFKai-SB"/>
          <w:sz w:val="32"/>
          <w:szCs w:val="32"/>
        </w:rPr>
        <w:t>．</w:t>
      </w:r>
      <w:r w:rsidRPr="00A47E9E">
        <w:rPr>
          <w:rFonts w:ascii="DFKai-SB" w:eastAsia="DFKai-SB" w:hAnsi="DFKai-SB"/>
          <w:sz w:val="32"/>
          <w:szCs w:val="32"/>
        </w:rPr>
        <w:t>艾布哈尼法（愿安拉慈悯之）说：谁不知道我的主张的依据，就用我的话作判决，是不被允许的，因为我也是一个普通之人，我今天说了一句话，也许明天我就放弃它。</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4</w:t>
      </w:r>
      <w:r w:rsidR="005B6E1D">
        <w:rPr>
          <w:rFonts w:ascii="DFKai-SB" w:eastAsia="DFKai-SB" w:hAnsi="DFKai-SB"/>
          <w:sz w:val="32"/>
          <w:szCs w:val="32"/>
        </w:rPr>
        <w:t>．</w:t>
      </w:r>
      <w:r w:rsidRPr="00A47E9E">
        <w:rPr>
          <w:rFonts w:ascii="DFKai-SB" w:eastAsia="DFKai-SB" w:hAnsi="DFKai-SB"/>
          <w:sz w:val="32"/>
          <w:szCs w:val="32"/>
        </w:rPr>
        <w:t>）大伊玛目</w:t>
      </w:r>
      <w:r w:rsidR="005B6E1D">
        <w:rPr>
          <w:rFonts w:ascii="DFKai-SB" w:eastAsia="DFKai-SB" w:hAnsi="DFKai-SB"/>
          <w:sz w:val="32"/>
          <w:szCs w:val="32"/>
        </w:rPr>
        <w:t>．</w:t>
      </w:r>
      <w:r w:rsidRPr="00A47E9E">
        <w:rPr>
          <w:rFonts w:ascii="DFKai-SB" w:eastAsia="DFKai-SB" w:hAnsi="DFKai-SB"/>
          <w:sz w:val="32"/>
          <w:szCs w:val="32"/>
        </w:rPr>
        <w:t>艾布哈尼法（愿安拉慈悯之）说：艾布</w:t>
      </w:r>
      <w:r w:rsidR="005B6E1D">
        <w:rPr>
          <w:rFonts w:ascii="DFKai-SB" w:eastAsia="DFKai-SB" w:hAnsi="DFKai-SB"/>
          <w:sz w:val="32"/>
          <w:szCs w:val="32"/>
        </w:rPr>
        <w:t>．</w:t>
      </w:r>
      <w:r w:rsidRPr="00A47E9E">
        <w:rPr>
          <w:rFonts w:ascii="DFKai-SB" w:eastAsia="DFKai-SB" w:hAnsi="DFKai-SB"/>
          <w:sz w:val="32"/>
          <w:szCs w:val="32"/>
        </w:rPr>
        <w:t xml:space="preserve">优素福啊！你真可怜。请不要记录我的所有言论，因为我今天的主张，也许明天我就会放弃，而采取另外一种主张。明天我所主张的，也许后天我会放弃。 </w:t>
      </w:r>
    </w:p>
    <w:p w:rsidR="005B6E1D" w:rsidRDefault="00A47E9E" w:rsidP="005B6E1D">
      <w:pPr>
        <w:pStyle w:val="p0"/>
        <w:spacing w:before="0" w:beforeAutospacing="0" w:after="0" w:afterAutospacing="0"/>
        <w:ind w:firstLineChars="200" w:firstLine="640"/>
        <w:jc w:val="both"/>
        <w:rPr>
          <w:rFonts w:ascii="DFKai-SB" w:eastAsiaTheme="minorEastAsia"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5</w:t>
      </w:r>
      <w:r w:rsidR="005B6E1D">
        <w:rPr>
          <w:rFonts w:ascii="DFKai-SB" w:eastAsia="DFKai-SB" w:hAnsi="DFKai-SB"/>
          <w:sz w:val="32"/>
          <w:szCs w:val="32"/>
        </w:rPr>
        <w:t>．</w:t>
      </w:r>
      <w:r w:rsidRPr="00A47E9E">
        <w:rPr>
          <w:rFonts w:ascii="DFKai-SB" w:eastAsia="DFKai-SB" w:hAnsi="DFKai-SB"/>
          <w:sz w:val="32"/>
          <w:szCs w:val="32"/>
        </w:rPr>
        <w:t>）大伊玛目</w:t>
      </w:r>
      <w:r w:rsidR="005B6E1D">
        <w:rPr>
          <w:rFonts w:ascii="DFKai-SB" w:eastAsia="DFKai-SB" w:hAnsi="DFKai-SB"/>
          <w:sz w:val="32"/>
          <w:szCs w:val="32"/>
        </w:rPr>
        <w:t>．</w:t>
      </w:r>
      <w:r w:rsidRPr="00A47E9E">
        <w:rPr>
          <w:rFonts w:ascii="DFKai-SB" w:eastAsia="DFKai-SB" w:hAnsi="DFKai-SB"/>
          <w:sz w:val="32"/>
          <w:szCs w:val="32"/>
        </w:rPr>
        <w:t>艾布哈尼法（愿安拉慈悯之）说：如果我所说的，与安拉的经典——古兰经和先知使者（愿安拉福安之）的教导相左，那么你们就把我的话放一边。</w:t>
      </w:r>
    </w:p>
    <w:p w:rsidR="005B6E1D" w:rsidRDefault="005B6E1D" w:rsidP="005B6E1D">
      <w:pPr>
        <w:pStyle w:val="p0"/>
        <w:spacing w:before="0" w:beforeAutospacing="0" w:after="0" w:afterAutospacing="0"/>
        <w:ind w:firstLineChars="200" w:firstLine="640"/>
        <w:jc w:val="both"/>
        <w:rPr>
          <w:rFonts w:ascii="DFKai-SB" w:eastAsiaTheme="minorEastAsia" w:hAnsi="DFKai-SB"/>
          <w:sz w:val="32"/>
          <w:szCs w:val="32"/>
        </w:rPr>
      </w:pP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伊玛目马力克（愿安拉慈悯之）论圣训</w:t>
      </w:r>
      <w:r w:rsidRPr="00A47E9E">
        <w:rPr>
          <w:rFonts w:ascii="DFKai-SB" w:eastAsia="DFKai-SB" w:hAnsi="DFKai-SB"/>
          <w:sz w:val="32"/>
          <w:szCs w:val="32"/>
        </w:rPr>
        <w:t xml:space="preserve">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伊玛目</w:t>
      </w:r>
      <w:r w:rsidR="005B6E1D">
        <w:rPr>
          <w:rFonts w:ascii="DFKai-SB" w:eastAsia="DFKai-SB" w:hAnsi="DFKai-SB"/>
          <w:sz w:val="32"/>
          <w:szCs w:val="32"/>
        </w:rPr>
        <w:t>．</w:t>
      </w:r>
      <w:r w:rsidRPr="00A47E9E">
        <w:rPr>
          <w:rFonts w:ascii="DFKai-SB" w:eastAsia="DFKai-SB" w:hAnsi="DFKai-SB"/>
          <w:sz w:val="32"/>
          <w:szCs w:val="32"/>
        </w:rPr>
        <w:t xml:space="preserve">马力克（愿安拉慈悯之）对圣训的态度是：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1</w:t>
      </w:r>
      <w:r w:rsidR="005B6E1D">
        <w:rPr>
          <w:rFonts w:ascii="DFKai-SB" w:eastAsia="DFKai-SB" w:hAnsi="DFKai-SB"/>
          <w:sz w:val="32"/>
          <w:szCs w:val="32"/>
        </w:rPr>
        <w:t>．</w:t>
      </w:r>
      <w:r w:rsidRPr="00A47E9E">
        <w:rPr>
          <w:rFonts w:ascii="DFKai-SB" w:eastAsia="DFKai-SB" w:hAnsi="DFKai-SB"/>
          <w:sz w:val="32"/>
          <w:szCs w:val="32"/>
        </w:rPr>
        <w:t>）伊玛目</w:t>
      </w:r>
      <w:r w:rsidR="005B6E1D">
        <w:rPr>
          <w:rFonts w:ascii="DFKai-SB" w:eastAsia="DFKai-SB" w:hAnsi="DFKai-SB"/>
          <w:sz w:val="32"/>
          <w:szCs w:val="32"/>
        </w:rPr>
        <w:t>．</w:t>
      </w:r>
      <w:r w:rsidRPr="00A47E9E">
        <w:rPr>
          <w:rFonts w:ascii="DFKai-SB" w:eastAsia="DFKai-SB" w:hAnsi="DFKai-SB"/>
          <w:sz w:val="32"/>
          <w:szCs w:val="32"/>
        </w:rPr>
        <w:t>马力克说：我是一个凡人，我的见解有时正确，有时错误，因此，你们对我的主张应当审查，凡是符合古</w:t>
      </w:r>
      <w:r w:rsidRPr="00A47E9E">
        <w:rPr>
          <w:rFonts w:ascii="DFKai-SB" w:eastAsia="DFKai-SB" w:hAnsi="DFKai-SB"/>
          <w:sz w:val="32"/>
          <w:szCs w:val="32"/>
        </w:rPr>
        <w:lastRenderedPageBreak/>
        <w:t xml:space="preserve">兰经和圣训的你们就当遵守，凡是与古兰经和圣训不相符合的，你们就当放弃。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2</w:t>
      </w:r>
      <w:r w:rsidR="005B6E1D">
        <w:rPr>
          <w:rFonts w:ascii="DFKai-SB" w:eastAsia="DFKai-SB" w:hAnsi="DFKai-SB"/>
          <w:sz w:val="32"/>
          <w:szCs w:val="32"/>
        </w:rPr>
        <w:t>．</w:t>
      </w:r>
      <w:r w:rsidRPr="00A47E9E">
        <w:rPr>
          <w:rFonts w:ascii="DFKai-SB" w:eastAsia="DFKai-SB" w:hAnsi="DFKai-SB"/>
          <w:sz w:val="32"/>
          <w:szCs w:val="32"/>
        </w:rPr>
        <w:t>）伊玛目</w:t>
      </w:r>
      <w:r w:rsidR="005B6E1D">
        <w:rPr>
          <w:rFonts w:ascii="DFKai-SB" w:eastAsia="DFKai-SB" w:hAnsi="DFKai-SB"/>
          <w:sz w:val="32"/>
          <w:szCs w:val="32"/>
        </w:rPr>
        <w:t>．</w:t>
      </w:r>
      <w:r w:rsidRPr="00A47E9E">
        <w:rPr>
          <w:rFonts w:ascii="DFKai-SB" w:eastAsia="DFKai-SB" w:hAnsi="DFKai-SB"/>
          <w:sz w:val="32"/>
          <w:szCs w:val="32"/>
        </w:rPr>
        <w:t xml:space="preserve">马力克说：除先知使者（愿安拉福安之）的话之外，其他任何的话，可以遵行也可以不遵行。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3</w:t>
      </w:r>
      <w:r w:rsidR="005B6E1D">
        <w:rPr>
          <w:rFonts w:ascii="DFKai-SB" w:eastAsia="DFKai-SB" w:hAnsi="DFKai-SB"/>
          <w:sz w:val="32"/>
          <w:szCs w:val="32"/>
        </w:rPr>
        <w:t>．</w:t>
      </w:r>
      <w:r w:rsidRPr="00A47E9E">
        <w:rPr>
          <w:rFonts w:ascii="DFKai-SB" w:eastAsia="DFKai-SB" w:hAnsi="DFKai-SB"/>
          <w:sz w:val="32"/>
          <w:szCs w:val="32"/>
        </w:rPr>
        <w:t>）伊本</w:t>
      </w:r>
      <w:r w:rsidR="005B6E1D">
        <w:rPr>
          <w:rFonts w:ascii="DFKai-SB" w:eastAsia="DFKai-SB" w:hAnsi="DFKai-SB"/>
          <w:sz w:val="32"/>
          <w:szCs w:val="32"/>
        </w:rPr>
        <w:t>．</w:t>
      </w:r>
      <w:r w:rsidRPr="00A47E9E">
        <w:rPr>
          <w:rFonts w:ascii="DFKai-SB" w:eastAsia="DFKai-SB" w:hAnsi="DFKai-SB"/>
          <w:sz w:val="32"/>
          <w:szCs w:val="32"/>
        </w:rPr>
        <w:t>沃海布说：我听见有人问伊玛目</w:t>
      </w:r>
      <w:r w:rsidR="005B6E1D">
        <w:rPr>
          <w:rFonts w:ascii="DFKai-SB" w:eastAsia="DFKai-SB" w:hAnsi="DFKai-SB"/>
          <w:sz w:val="32"/>
          <w:szCs w:val="32"/>
        </w:rPr>
        <w:t>．</w:t>
      </w:r>
      <w:r w:rsidRPr="00A47E9E">
        <w:rPr>
          <w:rFonts w:ascii="DFKai-SB" w:eastAsia="DFKai-SB" w:hAnsi="DFKai-SB"/>
          <w:sz w:val="32"/>
          <w:szCs w:val="32"/>
        </w:rPr>
        <w:t>马力克（愿安拉慈悯之）关于在做小净时，搜洗脚趾的问题，伊玛目</w:t>
      </w:r>
      <w:r w:rsidR="005B6E1D">
        <w:rPr>
          <w:rFonts w:ascii="DFKai-SB" w:eastAsia="DFKai-SB" w:hAnsi="DFKai-SB"/>
          <w:sz w:val="32"/>
          <w:szCs w:val="32"/>
        </w:rPr>
        <w:t>．</w:t>
      </w:r>
      <w:r w:rsidRPr="00A47E9E">
        <w:rPr>
          <w:rFonts w:ascii="DFKai-SB" w:eastAsia="DFKai-SB" w:hAnsi="DFKai-SB"/>
          <w:sz w:val="32"/>
          <w:szCs w:val="32"/>
        </w:rPr>
        <w:t>马力克（愿安拉慈悯之）说：不必搜洗。我说：我们认为搜洗脚趾是圣行。他说：有何证据？我说：我有一段传自莱斯</w:t>
      </w:r>
      <w:r w:rsidR="005B6E1D">
        <w:rPr>
          <w:rFonts w:ascii="DFKai-SB" w:eastAsia="DFKai-SB" w:hAnsi="DFKai-SB"/>
          <w:sz w:val="32"/>
          <w:szCs w:val="32"/>
        </w:rPr>
        <w:t>．</w:t>
      </w:r>
      <w:r w:rsidRPr="00A47E9E">
        <w:rPr>
          <w:rFonts w:ascii="DFKai-SB" w:eastAsia="DFKai-SB" w:hAnsi="DFKai-SB"/>
          <w:sz w:val="32"/>
          <w:szCs w:val="32"/>
        </w:rPr>
        <w:t>本</w:t>
      </w:r>
      <w:r w:rsidR="005B6E1D">
        <w:rPr>
          <w:rFonts w:ascii="DFKai-SB" w:eastAsia="DFKai-SB" w:hAnsi="DFKai-SB"/>
          <w:sz w:val="32"/>
          <w:szCs w:val="32"/>
        </w:rPr>
        <w:t>．</w:t>
      </w:r>
      <w:r w:rsidRPr="00A47E9E">
        <w:rPr>
          <w:rFonts w:ascii="DFKai-SB" w:eastAsia="DFKai-SB" w:hAnsi="DFKai-SB"/>
          <w:sz w:val="32"/>
          <w:szCs w:val="32"/>
        </w:rPr>
        <w:t>塞伊德的圣训，买斯图里德说：我看见先知使者（愿安拉福安之）用小拇指搓擦俩脚的各趾</w:t>
      </w:r>
      <w:r w:rsidR="005B6E1D">
        <w:rPr>
          <w:rFonts w:ascii="DFKai-SB" w:eastAsia="DFKai-SB" w:hAnsi="DFKai-SB"/>
          <w:sz w:val="32"/>
          <w:szCs w:val="32"/>
        </w:rPr>
        <w:t>．</w:t>
      </w:r>
      <w:r w:rsidRPr="00A47E9E">
        <w:rPr>
          <w:rFonts w:ascii="DFKai-SB" w:eastAsia="DFKai-SB" w:hAnsi="DFKai-SB"/>
          <w:sz w:val="32"/>
          <w:szCs w:val="32"/>
        </w:rPr>
        <w:t xml:space="preserve"> 伊玛目</w:t>
      </w:r>
      <w:r w:rsidR="005B6E1D">
        <w:rPr>
          <w:rFonts w:ascii="DFKai-SB" w:eastAsia="DFKai-SB" w:hAnsi="DFKai-SB"/>
          <w:sz w:val="32"/>
          <w:szCs w:val="32"/>
        </w:rPr>
        <w:t>．</w:t>
      </w:r>
      <w:r w:rsidRPr="00A47E9E">
        <w:rPr>
          <w:rFonts w:ascii="DFKai-SB" w:eastAsia="DFKai-SB" w:hAnsi="DFKai-SB"/>
          <w:sz w:val="32"/>
          <w:szCs w:val="32"/>
        </w:rPr>
        <w:t xml:space="preserve">马力克（愿安拉慈悯之）说：这段圣训是俊美的。此后又有人询问此事，他就命令人们搜洗脚趾。 </w:t>
      </w:r>
    </w:p>
    <w:p w:rsidR="005B6E1D" w:rsidRDefault="005B6E1D" w:rsidP="005B6E1D">
      <w:pPr>
        <w:pStyle w:val="p0"/>
        <w:spacing w:before="0" w:beforeAutospacing="0" w:after="0" w:afterAutospacing="0"/>
        <w:ind w:firstLineChars="200" w:firstLine="640"/>
        <w:jc w:val="both"/>
        <w:rPr>
          <w:rFonts w:ascii="DFKai-SB" w:eastAsia="DFKai-SB" w:hAnsi="DFKai-SB"/>
          <w:sz w:val="32"/>
          <w:szCs w:val="32"/>
        </w:rPr>
      </w:pP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伊玛目沙斐仪论圣训</w:t>
      </w:r>
      <w:r w:rsidRPr="00A47E9E">
        <w:rPr>
          <w:rFonts w:ascii="DFKai-SB" w:eastAsia="DFKai-SB" w:hAnsi="DFKai-SB"/>
          <w:sz w:val="32"/>
          <w:szCs w:val="32"/>
        </w:rPr>
        <w:t xml:space="preserve">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伊玛目沙斐仪（愿安拉慈悯之）对于遵循圣训的论述，传述来的最为丰富，最为精辟。在遵行方面，他的弟子最多，最幸运。</w:t>
      </w:r>
      <w:r w:rsidRPr="00A47E9E">
        <w:rPr>
          <w:rFonts w:ascii="DFKai-SB" w:eastAsia="DFKai-SB" w:hAnsi="DFKai-SB"/>
          <w:sz w:val="32"/>
          <w:szCs w:val="32"/>
        </w:rPr>
        <w:t xml:space="preserve"> </w:t>
      </w:r>
    </w:p>
    <w:p w:rsidR="005B6E1D" w:rsidRDefault="00A47E9E" w:rsidP="005B6E1D">
      <w:pPr>
        <w:pStyle w:val="p0"/>
        <w:spacing w:before="0" w:beforeAutospacing="0" w:after="0" w:afterAutospacing="0"/>
        <w:ind w:firstLineChars="200" w:firstLine="640"/>
        <w:jc w:val="both"/>
        <w:rPr>
          <w:rFonts w:ascii="DFKai-SB" w:eastAsiaTheme="minorEastAsia"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1）伊玛目沙斐仪说：无论任何人，都必须遵行先知使者（愿安拉福安之）的圣行，对先知使者（愿安拉福安之）的圣行，不应忽略之。因此，只要我的言行与圣训相反时，就应当遵行先知使者（愿安拉福安之）的圣训，放弃我的话，这就是我的主张。</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 xml:space="preserve">2）伊玛目沙斐仪说：穆斯林大众一致决议：谁认清了来自先知使者（愿安拉福安之）的一件圣行，那他就不能因某一人的话，而放弃那件圣行。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 xml:space="preserve">3）伊玛目沙斐仪说：如果你们在我的著作中，发现了与先知使者（愿安拉福安之）的圣行相左的言论时，那你们就应当遵行先知使者（愿安拉福安之）的圣行，放弃我的话。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 xml:space="preserve">4）伊玛目沙斐仪说：只要圣训正确，（遵行圣训），那就是我的主张（买兹亥布）。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 xml:space="preserve">5）伊玛目沙斐仪说：你们大家都比我更知道圣训，当你们获得一段正确的圣训时，你们就应当把那段圣训告诉我，无论那段圣训指的是什么事，也不论那段圣训出自何人传述，不管他是库法人，还是巴士拉人，或是叙利亚人，只要传述正确，我就执行。 </w:t>
      </w:r>
    </w:p>
    <w:p w:rsidR="005B6E1D" w:rsidRDefault="00A47E9E" w:rsidP="005B6E1D">
      <w:pPr>
        <w:pStyle w:val="p0"/>
        <w:spacing w:before="0" w:beforeAutospacing="0" w:after="0" w:afterAutospacing="0"/>
        <w:ind w:firstLineChars="200" w:firstLine="640"/>
        <w:jc w:val="both"/>
        <w:rPr>
          <w:rFonts w:ascii="DFKai-SB" w:eastAsiaTheme="minorEastAsia" w:hAnsi="DFKai-SB"/>
          <w:sz w:val="32"/>
          <w:szCs w:val="32"/>
        </w:rPr>
      </w:pPr>
      <w:r w:rsidRPr="00A47E9E">
        <w:rPr>
          <w:rFonts w:ascii="DFKai-SB" w:eastAsia="DFKai-SB" w:hAnsi="DFKai-SB" w:cs="SimSun" w:hint="eastAsia"/>
          <w:sz w:val="32"/>
          <w:szCs w:val="32"/>
        </w:rPr>
        <w:lastRenderedPageBreak/>
        <w:t>（</w:t>
      </w:r>
      <w:r w:rsidRPr="00A47E9E">
        <w:rPr>
          <w:rFonts w:ascii="DFKai-SB" w:eastAsia="DFKai-SB" w:hAnsi="DFKai-SB"/>
          <w:sz w:val="32"/>
          <w:szCs w:val="32"/>
        </w:rPr>
        <w:t>6）伊玛目沙斐仪说：凡是以违背圣训而谈论的任何问题，我都是放弃的——在我有生之年和我死之后。</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 xml:space="preserve">7）伊玛目沙斐仪说：如果，你们发现我所说的某句话，确实是相反先知使者（愿安拉福安之）的圣训的，那么，你们就应当知道，我的理解确已失去了。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 xml:space="preserve">8）伊玛目沙斐仪说：凡是我所说的话，只要它抵触了先知使者（愿安拉福安之）的圣训，那么，只要圣训正确，你们就不要盲从我，而应该遵循正确的圣训。  </w:t>
      </w:r>
    </w:p>
    <w:p w:rsidR="005B6E1D" w:rsidRDefault="005B6E1D" w:rsidP="005B6E1D">
      <w:pPr>
        <w:pStyle w:val="p0"/>
        <w:spacing w:before="0" w:beforeAutospacing="0" w:after="0" w:afterAutospacing="0"/>
        <w:ind w:firstLineChars="200" w:firstLine="640"/>
        <w:jc w:val="both"/>
        <w:rPr>
          <w:rFonts w:ascii="DFKai-SB" w:eastAsia="DFKai-SB" w:hAnsi="DFKai-SB"/>
          <w:sz w:val="32"/>
          <w:szCs w:val="32"/>
        </w:rPr>
      </w:pP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伊玛目艾罕默德论圣训</w:t>
      </w:r>
      <w:r w:rsidRPr="00A47E9E">
        <w:rPr>
          <w:rFonts w:ascii="DFKai-SB" w:eastAsia="DFKai-SB" w:hAnsi="DFKai-SB"/>
          <w:sz w:val="32"/>
          <w:szCs w:val="32"/>
        </w:rPr>
        <w:t xml:space="preserve">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伊玛目艾罕默德（愿安拉慈悯之），是各位教长当中，在收集圣训与遵行圣训方面，最为出色的一位伊玛目。</w:t>
      </w:r>
      <w:r w:rsidRPr="00A47E9E">
        <w:rPr>
          <w:rFonts w:ascii="DFKai-SB" w:eastAsia="DFKai-SB" w:hAnsi="DFKai-SB"/>
          <w:sz w:val="32"/>
          <w:szCs w:val="32"/>
        </w:rPr>
        <w:t xml:space="preserve">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 xml:space="preserve">1）伊玛目艾罕默德说：你们不要盲目地随从我，也不要盲目地追随马立克、沙斐仪、沃咱尔仪、扫勒，而你们应从他们获取教法的地方获取教法。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2）伊玛目艾罕默德说：沃咱尔仪的主张、马立克的主张、艾卜</w:t>
      </w:r>
      <w:r w:rsidR="005B6E1D">
        <w:rPr>
          <w:rFonts w:ascii="DFKai-SB" w:eastAsia="DFKai-SB" w:hAnsi="DFKai-SB"/>
          <w:sz w:val="32"/>
          <w:szCs w:val="32"/>
        </w:rPr>
        <w:t>．</w:t>
      </w:r>
      <w:r w:rsidRPr="00A47E9E">
        <w:rPr>
          <w:rFonts w:ascii="DFKai-SB" w:eastAsia="DFKai-SB" w:hAnsi="DFKai-SB"/>
          <w:sz w:val="32"/>
          <w:szCs w:val="32"/>
        </w:rPr>
        <w:t xml:space="preserve">哈尼法的主张，毕竟都是个人主张。但是，能作为论证的，只是那些所传述来的嘉言懿行。 </w:t>
      </w:r>
    </w:p>
    <w:p w:rsidR="005B6E1D" w:rsidRDefault="00A47E9E" w:rsidP="005B6E1D">
      <w:pPr>
        <w:pStyle w:val="p0"/>
        <w:spacing w:before="0" w:beforeAutospacing="0" w:after="0" w:afterAutospacing="0"/>
        <w:ind w:firstLineChars="200" w:firstLine="640"/>
        <w:jc w:val="both"/>
        <w:rPr>
          <w:rFonts w:ascii="DFKai-SB" w:eastAsiaTheme="minorEastAsia"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3）伊玛目艾罕默德说：谁反驳先知使者（愿安拉福安之）的圣训，那他就已处在毁灭的边缘。</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如前所述，四大伊玛目</w:t>
      </w:r>
      <w:r w:rsidRPr="00A47E9E">
        <w:rPr>
          <w:rFonts w:ascii="DFKai-SB" w:eastAsia="DFKai-SB" w:hAnsi="DFKai-SB"/>
          <w:sz w:val="32"/>
          <w:szCs w:val="32"/>
        </w:rPr>
        <w:t>——大伊玛目艾卜</w:t>
      </w:r>
      <w:r w:rsidR="005B6E1D">
        <w:rPr>
          <w:rFonts w:ascii="DFKai-SB" w:eastAsia="DFKai-SB" w:hAnsi="DFKai-SB"/>
          <w:sz w:val="32"/>
          <w:szCs w:val="32"/>
        </w:rPr>
        <w:t>．</w:t>
      </w:r>
      <w:r w:rsidRPr="00A47E9E">
        <w:rPr>
          <w:rFonts w:ascii="DFKai-SB" w:eastAsia="DFKai-SB" w:hAnsi="DFKai-SB"/>
          <w:sz w:val="32"/>
          <w:szCs w:val="32"/>
        </w:rPr>
        <w:t xml:space="preserve">哈尼法、伊玛目马立克、伊玛目沙斐仪、伊玛目艾罕默德，他们对圣训的态度是十分明确的，即：必须遵循由先知使者（愿安拉福安之）上传述来的圣行，即使圣训与他们的话不相符合，也要遵行圣训，这就是他们的主张（买兹亥布）。否则，遵行他们的话，相反了先知使者（愿安拉福安之）的圣训，即使遵循了他们的主张，也不算是他们的买兹亥布，反而，还是违背他们主张（买兹亥布）的人。至高无上的安拉说：指你的主发誓，他们不信道，直到他们请你判决他们之间的纷争，而他们的心里对于你的判决毫无芥蒂，并且他们完全顺服。（《古兰经》4：65） </w:t>
      </w:r>
    </w:p>
    <w:p w:rsidR="005B6E1D" w:rsidRDefault="00A47E9E" w:rsidP="005B6E1D">
      <w:pPr>
        <w:pStyle w:val="p0"/>
        <w:spacing w:before="0" w:beforeAutospacing="0" w:after="0" w:afterAutospacing="0"/>
        <w:ind w:firstLineChars="200" w:firstLine="640"/>
        <w:jc w:val="both"/>
        <w:rPr>
          <w:rFonts w:ascii="DFKai-SB" w:eastAsiaTheme="minorEastAsia" w:hAnsi="DFKai-SB"/>
          <w:sz w:val="32"/>
          <w:szCs w:val="32"/>
        </w:rPr>
      </w:pPr>
      <w:r w:rsidRPr="00A47E9E">
        <w:rPr>
          <w:rFonts w:ascii="DFKai-SB" w:eastAsia="DFKai-SB" w:hAnsi="DFKai-SB" w:cs="SimSun" w:hint="eastAsia"/>
          <w:sz w:val="32"/>
          <w:szCs w:val="32"/>
        </w:rPr>
        <w:t>至高无上的安拉说：违抗他的命令者，叫他们谨防祸患降临他们，或痛苦的刑罚降临他们！（《古兰经》</w:t>
      </w:r>
      <w:r w:rsidRPr="00A47E9E">
        <w:rPr>
          <w:rFonts w:ascii="DFKai-SB" w:eastAsia="DFKai-SB" w:hAnsi="DFKai-SB"/>
          <w:sz w:val="32"/>
          <w:szCs w:val="32"/>
        </w:rPr>
        <w:t>24：63）</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伊本</w:t>
      </w:r>
      <w:r w:rsidR="005B6E1D">
        <w:rPr>
          <w:rFonts w:ascii="DFKai-SB" w:eastAsia="DFKai-SB" w:hAnsi="DFKai-SB"/>
          <w:sz w:val="32"/>
          <w:szCs w:val="32"/>
        </w:rPr>
        <w:t>．</w:t>
      </w:r>
      <w:r w:rsidRPr="00A47E9E">
        <w:rPr>
          <w:rFonts w:ascii="DFKai-SB" w:eastAsia="DFKai-SB" w:hAnsi="DFKai-SB"/>
          <w:sz w:val="32"/>
          <w:szCs w:val="32"/>
        </w:rPr>
        <w:t>勒哲布（愿安拉慈悯之）说：当安拉的使者的命令到达了某人，而且他也清楚地领会了这一命令时，他的当务之急就</w:t>
      </w:r>
      <w:r w:rsidRPr="00A47E9E">
        <w:rPr>
          <w:rFonts w:ascii="DFKai-SB" w:eastAsia="DFKai-SB" w:hAnsi="DFKai-SB"/>
          <w:sz w:val="32"/>
          <w:szCs w:val="32"/>
        </w:rPr>
        <w:lastRenderedPageBreak/>
        <w:t xml:space="preserve">是向民众阐明之，忠告民众，命令他们遵行先知使者（愿安拉福安之）的命令，即使先知使者（愿安拉福安之）的命令与民众当中的一位要员的意见相左，也要遵循先知使者（愿安拉福安之）的圣训。因为先知使者（愿安拉福安之）的命令，要比那位要员的意见，更值得尊重和效法。 </w:t>
      </w:r>
    </w:p>
    <w:p w:rsidR="005B6E1D" w:rsidRDefault="00A47E9E" w:rsidP="005B6E1D">
      <w:pPr>
        <w:pStyle w:val="p0"/>
        <w:spacing w:before="0" w:beforeAutospacing="0" w:after="0" w:afterAutospacing="0"/>
        <w:ind w:firstLineChars="200" w:firstLine="640"/>
        <w:jc w:val="both"/>
        <w:rPr>
          <w:rFonts w:ascii="DFKai-SB" w:eastAsiaTheme="minorEastAsia" w:hAnsi="DFKai-SB" w:cs="SimSun"/>
          <w:sz w:val="32"/>
          <w:szCs w:val="32"/>
        </w:rPr>
      </w:pPr>
      <w:r w:rsidRPr="00A47E9E">
        <w:rPr>
          <w:rFonts w:ascii="DFKai-SB" w:eastAsia="DFKai-SB" w:hAnsi="DFKai-SB" w:cs="SimSun" w:hint="eastAsia"/>
          <w:sz w:val="32"/>
          <w:szCs w:val="32"/>
        </w:rPr>
        <w:t>因此，圣门弟子们以及追随他们的后来者，都驳斥所有相反圣训的人，他们在驳斥这种违背圣训的行为时，也许会用一些粗俗的语句，但这并不意味着不尊重那位伟人，反而，那位伟人在他们的内心中受到尊重和喜爱。但是，他们更加喜爱先知使者（愿安拉福安之），先知使者（愿安拉福安之）的命令，高于任何人的命令。</w:t>
      </w:r>
    </w:p>
    <w:p w:rsidR="005B6E1D" w:rsidRDefault="00A47E9E" w:rsidP="005B6E1D">
      <w:pPr>
        <w:pStyle w:val="p0"/>
        <w:spacing w:before="0" w:beforeAutospacing="0" w:after="0" w:afterAutospacing="0"/>
        <w:ind w:firstLineChars="200" w:firstLine="640"/>
        <w:jc w:val="both"/>
        <w:rPr>
          <w:rFonts w:ascii="DFKai-SB" w:eastAsiaTheme="minorEastAsia" w:hAnsi="DFKai-SB" w:cs="SimSun"/>
          <w:sz w:val="32"/>
          <w:szCs w:val="32"/>
        </w:rPr>
      </w:pPr>
      <w:r w:rsidRPr="00A47E9E">
        <w:rPr>
          <w:rFonts w:ascii="DFKai-SB" w:eastAsia="DFKai-SB" w:hAnsi="DFKai-SB" w:cs="SimSun" w:hint="eastAsia"/>
          <w:sz w:val="32"/>
          <w:szCs w:val="32"/>
        </w:rPr>
        <w:t>当某人的命令与先知使者（愿安拉福安之）的命令相反时，就必须抛弃这人的命令，而使先知使者（愿安拉福安之）的命令得以顺利执行。相反先知使者（愿安拉福安之）命令的人，即使是位被原谅的人，为了尊重他，也不能抗拒先知使者（愿安拉福安之）的命令，而且，那位被原谅的，他的言论相反先知使者（愿安拉福安之）命令的人，当先知使者（愿安拉福安之）的命令明显地与他的主张不一致时，他也不会反对人们相反他的主张。</w:t>
      </w:r>
    </w:p>
    <w:p w:rsidR="005B6E1D" w:rsidRDefault="00A47E9E" w:rsidP="005B6E1D">
      <w:pPr>
        <w:pStyle w:val="p0"/>
        <w:spacing w:before="0" w:beforeAutospacing="0" w:after="0" w:afterAutospacing="0"/>
        <w:ind w:firstLineChars="200" w:firstLine="640"/>
        <w:jc w:val="both"/>
        <w:rPr>
          <w:rFonts w:ascii="DFKai-SB" w:eastAsiaTheme="minorEastAsia" w:hAnsi="DFKai-SB"/>
          <w:sz w:val="32"/>
          <w:szCs w:val="32"/>
        </w:rPr>
      </w:pPr>
      <w:r w:rsidRPr="00A47E9E">
        <w:rPr>
          <w:rFonts w:ascii="DFKai-SB" w:eastAsia="DFKai-SB" w:hAnsi="DFKai-SB" w:cs="SimSun" w:hint="eastAsia"/>
          <w:sz w:val="32"/>
          <w:szCs w:val="32"/>
        </w:rPr>
        <w:t>我认为，四大伊玛目</w:t>
      </w:r>
      <w:r w:rsidRPr="00A47E9E">
        <w:rPr>
          <w:rFonts w:ascii="DFKai-SB" w:eastAsia="DFKai-SB" w:hAnsi="DFKai-SB"/>
          <w:sz w:val="32"/>
          <w:szCs w:val="32"/>
        </w:rPr>
        <w:t>——大伊玛目艾卜</w:t>
      </w:r>
      <w:r w:rsidR="005B6E1D">
        <w:rPr>
          <w:rFonts w:ascii="DFKai-SB" w:eastAsia="DFKai-SB" w:hAnsi="DFKai-SB"/>
          <w:sz w:val="32"/>
          <w:szCs w:val="32"/>
        </w:rPr>
        <w:t>．</w:t>
      </w:r>
      <w:r w:rsidRPr="00A47E9E">
        <w:rPr>
          <w:rFonts w:ascii="DFKai-SB" w:eastAsia="DFKai-SB" w:hAnsi="DFKai-SB"/>
          <w:sz w:val="32"/>
          <w:szCs w:val="32"/>
        </w:rPr>
        <w:t>哈尼法、伊玛目马立克、伊玛目沙斐仪、伊玛目艾罕默德怎么会讨厌人们遵行先知使者（愿安拉福安之）的圣训呢？如前所述，他们确已命令人们要遵循圣训，并且责成他们要放弃一切与圣训相左的言论。不仅如此，伊玛目沙斐仪教长还命令弟子说：如果他没有获得正确的圣训，或者他获得了与正确圣训相左的传述时，要他们把获得的正确圣训纳入到他的主张之内。</w:t>
      </w:r>
    </w:p>
    <w:p w:rsidR="005B6E1D" w:rsidRDefault="00A47E9E" w:rsidP="005B6E1D">
      <w:pPr>
        <w:pStyle w:val="p0"/>
        <w:spacing w:before="0" w:beforeAutospacing="0" w:after="0" w:afterAutospacing="0"/>
        <w:ind w:firstLineChars="200" w:firstLine="640"/>
        <w:jc w:val="both"/>
        <w:rPr>
          <w:rFonts w:ascii="DFKai-SB" w:eastAsiaTheme="minorEastAsia" w:hAnsi="DFKai-SB"/>
          <w:sz w:val="32"/>
          <w:szCs w:val="32"/>
        </w:rPr>
      </w:pPr>
      <w:r w:rsidRPr="00A47E9E">
        <w:rPr>
          <w:rFonts w:ascii="DFKai-SB" w:eastAsia="DFKai-SB" w:hAnsi="DFKai-SB" w:cs="SimSun" w:hint="eastAsia"/>
          <w:sz w:val="32"/>
          <w:szCs w:val="32"/>
        </w:rPr>
        <w:t>因此，伊本</w:t>
      </w:r>
      <w:r w:rsidR="005B6E1D">
        <w:rPr>
          <w:rFonts w:ascii="DFKai-SB" w:eastAsia="DFKai-SB" w:hAnsi="DFKai-SB"/>
          <w:sz w:val="32"/>
          <w:szCs w:val="32"/>
        </w:rPr>
        <w:t>．</w:t>
      </w:r>
      <w:r w:rsidRPr="00A47E9E">
        <w:rPr>
          <w:rFonts w:ascii="DFKai-SB" w:eastAsia="DFKai-SB" w:hAnsi="DFKai-SB"/>
          <w:sz w:val="32"/>
          <w:szCs w:val="32"/>
        </w:rPr>
        <w:t>代给戈尔达（愿安拉慈悯之），在一部巨著里，单独或集中地收集了许多论题，其中有许多命题反映出四大伊玛目的主张是与很多正确圣训相反的。而他认为：把这些不符合圣训的论题，归咎于四大伊玛目，是被禁止的，是非法的。他还认为：效法他们的众法学家们，应当认识这些论题，以免把这些论题归罪于四大伊玛目，而贬损他们。</w:t>
      </w:r>
    </w:p>
    <w:p w:rsidR="005B6E1D" w:rsidRDefault="005B6E1D" w:rsidP="005B6E1D">
      <w:pPr>
        <w:pStyle w:val="p0"/>
        <w:spacing w:before="0" w:beforeAutospacing="0" w:after="0" w:afterAutospacing="0"/>
        <w:ind w:firstLineChars="200" w:firstLine="640"/>
        <w:jc w:val="both"/>
        <w:rPr>
          <w:rFonts w:ascii="DFKai-SB" w:eastAsiaTheme="minorEastAsia" w:hAnsi="DFKai-SB"/>
          <w:sz w:val="32"/>
          <w:szCs w:val="32"/>
        </w:rPr>
      </w:pPr>
    </w:p>
    <w:p w:rsidR="005B6E1D" w:rsidRDefault="00A47E9E" w:rsidP="005B6E1D">
      <w:pPr>
        <w:pStyle w:val="p0"/>
        <w:spacing w:before="0" w:beforeAutospacing="0" w:after="0" w:afterAutospacing="0"/>
        <w:ind w:firstLineChars="200" w:firstLine="640"/>
        <w:jc w:val="both"/>
        <w:rPr>
          <w:rFonts w:ascii="DFKai-SB" w:eastAsiaTheme="minorEastAsia" w:hAnsi="DFKai-SB" w:cs="SimSun"/>
          <w:sz w:val="32"/>
          <w:szCs w:val="32"/>
        </w:rPr>
      </w:pPr>
      <w:r w:rsidRPr="00A47E9E">
        <w:rPr>
          <w:rFonts w:ascii="DFKai-SB" w:eastAsia="DFKai-SB" w:hAnsi="DFKai-SB" w:cs="SimSun" w:hint="eastAsia"/>
          <w:sz w:val="32"/>
          <w:szCs w:val="32"/>
        </w:rPr>
        <w:t>四大伊玛目的门生命令人们遵行圣训</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lastRenderedPageBreak/>
        <w:t>四大伊玛目的门生们，当他们得知他们所追随的伊玛目的言论明显地相反圣训时，他们就抛弃伊玛目的主张，而遵行圣训。他们并不完全盲目地、对伊玛目的言论不加考证地遵行伊玛目的所有主张。穆罕默德</w:t>
      </w:r>
      <w:r w:rsidR="005B6E1D">
        <w:rPr>
          <w:rFonts w:ascii="DFKai-SB" w:eastAsia="DFKai-SB" w:hAnsi="DFKai-SB"/>
          <w:sz w:val="32"/>
          <w:szCs w:val="32"/>
        </w:rPr>
        <w:t>．</w:t>
      </w:r>
      <w:r w:rsidRPr="00A47E9E">
        <w:rPr>
          <w:rFonts w:ascii="DFKai-SB" w:eastAsia="DFKai-SB" w:hAnsi="DFKai-SB"/>
          <w:sz w:val="32"/>
          <w:szCs w:val="32"/>
        </w:rPr>
        <w:t>本</w:t>
      </w:r>
      <w:r w:rsidR="005B6E1D">
        <w:rPr>
          <w:rFonts w:ascii="DFKai-SB" w:eastAsia="DFKai-SB" w:hAnsi="DFKai-SB"/>
          <w:sz w:val="32"/>
          <w:szCs w:val="32"/>
        </w:rPr>
        <w:t>．</w:t>
      </w:r>
      <w:r w:rsidRPr="00A47E9E">
        <w:rPr>
          <w:rFonts w:ascii="DFKai-SB" w:eastAsia="DFKai-SB" w:hAnsi="DFKai-SB"/>
          <w:sz w:val="32"/>
          <w:szCs w:val="32"/>
        </w:rPr>
        <w:t>哈三、艾卜</w:t>
      </w:r>
      <w:r w:rsidR="005B6E1D">
        <w:rPr>
          <w:rFonts w:ascii="DFKai-SB" w:eastAsia="DFKai-SB" w:hAnsi="DFKai-SB"/>
          <w:sz w:val="32"/>
          <w:szCs w:val="32"/>
        </w:rPr>
        <w:t>．</w:t>
      </w:r>
      <w:r w:rsidRPr="00A47E9E">
        <w:rPr>
          <w:rFonts w:ascii="DFKai-SB" w:eastAsia="DFKai-SB" w:hAnsi="DFKai-SB"/>
          <w:sz w:val="32"/>
          <w:szCs w:val="32"/>
        </w:rPr>
        <w:t>优素福二位教长，在他们约有三分之一的主张中，就相反其师父艾卜</w:t>
      </w:r>
      <w:r w:rsidR="005B6E1D">
        <w:rPr>
          <w:rFonts w:ascii="DFKai-SB" w:eastAsia="DFKai-SB" w:hAnsi="DFKai-SB"/>
          <w:sz w:val="32"/>
          <w:szCs w:val="32"/>
        </w:rPr>
        <w:t>．</w:t>
      </w:r>
      <w:r w:rsidRPr="00A47E9E">
        <w:rPr>
          <w:rFonts w:ascii="DFKai-SB" w:eastAsia="DFKai-SB" w:hAnsi="DFKai-SB"/>
          <w:sz w:val="32"/>
          <w:szCs w:val="32"/>
        </w:rPr>
        <w:t xml:space="preserve">哈尼法的主张。这种弟子与师父意见相左的事例，在伊玛目买兹尼等人的著作中，就得到了印证，伊玛目马立克与另外几位伊玛目的弟子就曾与他们的伊玛目的意见不相一致，当这些弟子发现他们所追随的伊玛目的主张与圣训相反时，他们就遵循圣训，抛弃伊玛目的主张。如果我们把这些事例在此一一列举出来的话，本文就显得有点冗赘，因此，我就在此举两个例子：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 xml:space="preserve"> 1 ）伊玛目穆罕默德在其著作《穆宛塔》中说：大伊玛目艾卜</w:t>
      </w:r>
      <w:r w:rsidR="005B6E1D">
        <w:rPr>
          <w:rFonts w:ascii="DFKai-SB" w:eastAsia="DFKai-SB" w:hAnsi="DFKai-SB"/>
          <w:sz w:val="32"/>
          <w:szCs w:val="32"/>
        </w:rPr>
        <w:t>．</w:t>
      </w:r>
      <w:r w:rsidRPr="00A47E9E">
        <w:rPr>
          <w:rFonts w:ascii="DFKai-SB" w:eastAsia="DFKai-SB" w:hAnsi="DFKai-SB"/>
          <w:sz w:val="32"/>
          <w:szCs w:val="32"/>
        </w:rPr>
        <w:t xml:space="preserve">哈尼法主张在祈雨时，不做礼拜。而我们根据圣训认为：领拜师带领人们礼两拜，然后，作祈祷，并要翻穿衣服。 </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w:t>
      </w:r>
      <w:r w:rsidRPr="00A47E9E">
        <w:rPr>
          <w:rFonts w:ascii="DFKai-SB" w:eastAsia="DFKai-SB" w:hAnsi="DFKai-SB"/>
          <w:sz w:val="32"/>
          <w:szCs w:val="32"/>
        </w:rPr>
        <w:t xml:space="preserve"> 2 ）尔萨姆</w:t>
      </w:r>
      <w:r w:rsidR="005B6E1D">
        <w:rPr>
          <w:rFonts w:ascii="DFKai-SB" w:eastAsia="DFKai-SB" w:hAnsi="DFKai-SB"/>
          <w:sz w:val="32"/>
          <w:szCs w:val="32"/>
        </w:rPr>
        <w:t>．</w:t>
      </w:r>
      <w:r w:rsidRPr="00A47E9E">
        <w:rPr>
          <w:rFonts w:ascii="DFKai-SB" w:eastAsia="DFKai-SB" w:hAnsi="DFKai-SB"/>
          <w:sz w:val="32"/>
          <w:szCs w:val="32"/>
        </w:rPr>
        <w:t>本</w:t>
      </w:r>
      <w:r w:rsidR="005B6E1D">
        <w:rPr>
          <w:rFonts w:ascii="DFKai-SB" w:eastAsia="DFKai-SB" w:hAnsi="DFKai-SB"/>
          <w:sz w:val="32"/>
          <w:szCs w:val="32"/>
        </w:rPr>
        <w:t>．</w:t>
      </w:r>
      <w:r w:rsidRPr="00A47E9E">
        <w:rPr>
          <w:rFonts w:ascii="DFKai-SB" w:eastAsia="DFKai-SB" w:hAnsi="DFKai-SB"/>
          <w:sz w:val="32"/>
          <w:szCs w:val="32"/>
        </w:rPr>
        <w:t>优素福，是伊玛目穆罕默德的同事，是伊玛目 艾卜</w:t>
      </w:r>
      <w:r w:rsidR="005B6E1D">
        <w:rPr>
          <w:rFonts w:ascii="DFKai-SB" w:eastAsia="DFKai-SB" w:hAnsi="DFKai-SB"/>
          <w:sz w:val="32"/>
          <w:szCs w:val="32"/>
        </w:rPr>
        <w:t>．</w:t>
      </w:r>
      <w:r w:rsidRPr="00A47E9E">
        <w:rPr>
          <w:rFonts w:ascii="DFKai-SB" w:eastAsia="DFKai-SB" w:hAnsi="DFKai-SB"/>
          <w:sz w:val="32"/>
          <w:szCs w:val="32"/>
        </w:rPr>
        <w:t>优素福的随从，他曾多次以不同于大伊玛目艾卜</w:t>
      </w:r>
      <w:r w:rsidR="005B6E1D">
        <w:rPr>
          <w:rFonts w:ascii="DFKai-SB" w:eastAsia="DFKai-SB" w:hAnsi="DFKai-SB"/>
          <w:sz w:val="32"/>
          <w:szCs w:val="32"/>
        </w:rPr>
        <w:t>．</w:t>
      </w:r>
      <w:r w:rsidRPr="00A47E9E">
        <w:rPr>
          <w:rFonts w:ascii="DFKai-SB" w:eastAsia="DFKai-SB" w:hAnsi="DFKai-SB"/>
          <w:sz w:val="32"/>
          <w:szCs w:val="32"/>
        </w:rPr>
        <w:t>哈尼法的主张作判决。因为他不知道大伊玛目艾卜</w:t>
      </w:r>
      <w:r w:rsidR="005B6E1D">
        <w:rPr>
          <w:rFonts w:ascii="DFKai-SB" w:eastAsia="DFKai-SB" w:hAnsi="DFKai-SB"/>
          <w:sz w:val="32"/>
          <w:szCs w:val="32"/>
        </w:rPr>
        <w:t>．</w:t>
      </w:r>
      <w:r w:rsidRPr="00A47E9E">
        <w:rPr>
          <w:rFonts w:ascii="DFKai-SB" w:eastAsia="DFKai-SB" w:hAnsi="DFKai-SB"/>
          <w:sz w:val="32"/>
          <w:szCs w:val="32"/>
        </w:rPr>
        <w:t>哈尼法所持主张的依据是什么？而他掌握了比大伊玛目艾卜</w:t>
      </w:r>
      <w:r w:rsidR="005B6E1D">
        <w:rPr>
          <w:rFonts w:ascii="DFKai-SB" w:eastAsia="DFKai-SB" w:hAnsi="DFKai-SB"/>
          <w:sz w:val="32"/>
          <w:szCs w:val="32"/>
        </w:rPr>
        <w:t>．</w:t>
      </w:r>
      <w:r w:rsidRPr="00A47E9E">
        <w:rPr>
          <w:rFonts w:ascii="DFKai-SB" w:eastAsia="DFKai-SB" w:hAnsi="DFKai-SB"/>
          <w:sz w:val="32"/>
          <w:szCs w:val="32"/>
        </w:rPr>
        <w:t>哈尼法之主张更为有力的证据——圣训，他就依此作判决，因此，他就主张在礼拜当中，在鞠躬前后要各抬手一次，正如由先知使者（愿安拉福安之）所传述的圣训，先知使者（愿安拉福安之）所做的那样。即使大伊玛目艾卜</w:t>
      </w:r>
      <w:r w:rsidR="005B6E1D">
        <w:rPr>
          <w:rFonts w:ascii="DFKai-SB" w:eastAsia="DFKai-SB" w:hAnsi="DFKai-SB"/>
          <w:sz w:val="32"/>
          <w:szCs w:val="32"/>
        </w:rPr>
        <w:t>．</w:t>
      </w:r>
      <w:r w:rsidRPr="00A47E9E">
        <w:rPr>
          <w:rFonts w:ascii="DFKai-SB" w:eastAsia="DFKai-SB" w:hAnsi="DFKai-SB"/>
          <w:sz w:val="32"/>
          <w:szCs w:val="32"/>
        </w:rPr>
        <w:t>哈尼法、伊玛目 艾卜</w:t>
      </w:r>
      <w:r w:rsidR="005B6E1D">
        <w:rPr>
          <w:rFonts w:ascii="DFKai-SB" w:eastAsia="DFKai-SB" w:hAnsi="DFKai-SB"/>
          <w:sz w:val="32"/>
          <w:szCs w:val="32"/>
        </w:rPr>
        <w:t>．</w:t>
      </w:r>
      <w:r w:rsidRPr="00A47E9E">
        <w:rPr>
          <w:rFonts w:ascii="DFKai-SB" w:eastAsia="DFKai-SB" w:hAnsi="DFKai-SB"/>
          <w:sz w:val="32"/>
          <w:szCs w:val="32"/>
        </w:rPr>
        <w:t xml:space="preserve">优素福、伊玛目穆罕默德这三位伊玛目说了相反圣训的话，即：他们不主张鞠躬前后抬手。但，他们的主张并不能阻止尔萨姆遵行圣训。如前所述，每个穆斯林都没有义务，在获知由先知使者（愿安拉福安之）所传述的圣训、圣行的情况下，放弃圣行，必须顺从伊玛目的主张。因此，在获知由先知使者（愿安拉福安之）所传述的圣训、圣行的情况下，放弃圣行，顺从伊玛目的主张，这种作法，是十分错误的。 </w:t>
      </w:r>
    </w:p>
    <w:p w:rsidR="005B6E1D" w:rsidRDefault="00A47E9E" w:rsidP="005B6E1D">
      <w:pPr>
        <w:pStyle w:val="p0"/>
        <w:spacing w:before="0" w:beforeAutospacing="0" w:after="0" w:afterAutospacing="0"/>
        <w:ind w:firstLineChars="200" w:firstLine="640"/>
        <w:jc w:val="both"/>
        <w:rPr>
          <w:rFonts w:ascii="DFKai-SB" w:eastAsiaTheme="minorEastAsia" w:hAnsi="DFKai-SB" w:cs="SimSun"/>
          <w:sz w:val="32"/>
          <w:szCs w:val="32"/>
        </w:rPr>
      </w:pPr>
      <w:r w:rsidRPr="00A47E9E">
        <w:rPr>
          <w:rFonts w:ascii="DFKai-SB" w:eastAsia="DFKai-SB" w:hAnsi="DFKai-SB" w:cs="SimSun" w:hint="eastAsia"/>
          <w:sz w:val="32"/>
          <w:szCs w:val="32"/>
        </w:rPr>
        <w:t>希望大家牢记我们前面所提到的各位伊玛目关于遵循圣训的教导，务必遵循圣训，抛弃一切违背圣训的、那些伊玛目的主张。</w:t>
      </w:r>
    </w:p>
    <w:p w:rsidR="005B6E1D" w:rsidRDefault="00A47E9E" w:rsidP="005B6E1D">
      <w:pPr>
        <w:pStyle w:val="p0"/>
        <w:spacing w:before="0" w:beforeAutospacing="0" w:after="0" w:afterAutospacing="0"/>
        <w:ind w:firstLineChars="200" w:firstLine="640"/>
        <w:jc w:val="both"/>
        <w:rPr>
          <w:rFonts w:ascii="DFKai-SB" w:eastAsiaTheme="minorEastAsia" w:hAnsi="DFKai-SB" w:cs="SimSun"/>
          <w:sz w:val="32"/>
          <w:szCs w:val="32"/>
        </w:rPr>
      </w:pPr>
      <w:r w:rsidRPr="00A47E9E">
        <w:rPr>
          <w:rFonts w:ascii="DFKai-SB" w:eastAsia="DFKai-SB" w:hAnsi="DFKai-SB" w:cs="SimSun" w:hint="eastAsia"/>
          <w:sz w:val="32"/>
          <w:szCs w:val="32"/>
        </w:rPr>
        <w:t>因为，这些受人尊重的伊玛目无一不告诫人们：遵循圣训，就是我的主张（买兹亥布）。由此可见，放弃相反圣训的、伊玛目的主张，遵行圣训的人，并没有，也不算是脱离其原来的买兹</w:t>
      </w:r>
      <w:r w:rsidRPr="00A47E9E">
        <w:rPr>
          <w:rFonts w:ascii="DFKai-SB" w:eastAsia="DFKai-SB" w:hAnsi="DFKai-SB" w:cs="SimSun" w:hint="eastAsia"/>
          <w:sz w:val="32"/>
          <w:szCs w:val="32"/>
        </w:rPr>
        <w:lastRenderedPageBreak/>
        <w:t>亥布的人。恰恰相反，在圣训明确之后，不遵循圣训，还盲目地随从伊玛目的主张者，就不能算是跟随其伊玛目的买兹亥布的人。</w:t>
      </w:r>
    </w:p>
    <w:p w:rsidR="005B6E1D"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在现实生活中，一旦发生分歧，我们就要依据圣训作为判决，正如至高无上的安拉说：</w:t>
      </w:r>
      <w:r w:rsidRPr="00A47E9E">
        <w:rPr>
          <w:rFonts w:ascii="DFKai-SB" w:eastAsia="DFKai-SB" w:hAnsi="DFKai-SB"/>
          <w:sz w:val="32"/>
          <w:szCs w:val="32"/>
        </w:rPr>
        <w:t xml:space="preserve"> </w:t>
      </w:r>
      <w:r w:rsidRPr="00A47E9E">
        <w:rPr>
          <w:rFonts w:ascii="DFKai-SB" w:eastAsia="DFKai-SB" w:hAnsi="DFKai-SB" w:cs="SimSun" w:hint="eastAsia"/>
          <w:sz w:val="32"/>
          <w:szCs w:val="32"/>
        </w:rPr>
        <w:t>指你的主发誓，他们不信道，直到他们请你判决他们之间的纷争，而他们的心里对于你的判决毫无芥蒂，并且他们完全顺服。</w:t>
      </w:r>
      <w:r w:rsidRPr="00A47E9E">
        <w:rPr>
          <w:rFonts w:ascii="DFKai-SB" w:eastAsia="DFKai-SB" w:hAnsi="DFKai-SB"/>
          <w:sz w:val="32"/>
          <w:szCs w:val="32"/>
        </w:rPr>
        <w:t xml:space="preserve"> </w:t>
      </w:r>
      <w:r w:rsidRPr="00A47E9E">
        <w:rPr>
          <w:rFonts w:ascii="DFKai-SB" w:eastAsia="DFKai-SB" w:hAnsi="DFKai-SB" w:cs="SimSun" w:hint="eastAsia"/>
          <w:sz w:val="32"/>
          <w:szCs w:val="32"/>
        </w:rPr>
        <w:t>（《古兰经》</w:t>
      </w:r>
      <w:r w:rsidRPr="00A47E9E">
        <w:rPr>
          <w:rFonts w:ascii="DFKai-SB" w:eastAsia="DFKai-SB" w:hAnsi="DFKai-SB"/>
          <w:sz w:val="32"/>
          <w:szCs w:val="32"/>
        </w:rPr>
        <w:t xml:space="preserve"> 4 ： 65 ） </w:t>
      </w:r>
    </w:p>
    <w:p w:rsidR="00A47E9E" w:rsidRPr="00A47E9E" w:rsidRDefault="00A47E9E" w:rsidP="005B6E1D">
      <w:pPr>
        <w:pStyle w:val="p0"/>
        <w:spacing w:before="0" w:beforeAutospacing="0" w:after="0" w:afterAutospacing="0"/>
        <w:ind w:firstLineChars="200" w:firstLine="640"/>
        <w:jc w:val="both"/>
        <w:rPr>
          <w:rFonts w:ascii="DFKai-SB" w:eastAsia="DFKai-SB" w:hAnsi="DFKai-SB"/>
          <w:sz w:val="32"/>
          <w:szCs w:val="32"/>
        </w:rPr>
      </w:pPr>
      <w:r w:rsidRPr="00A47E9E">
        <w:rPr>
          <w:rFonts w:ascii="DFKai-SB" w:eastAsia="DFKai-SB" w:hAnsi="DFKai-SB" w:cs="SimSun" w:hint="eastAsia"/>
          <w:sz w:val="32"/>
          <w:szCs w:val="32"/>
        </w:rPr>
        <w:t>我诚祈至高无上的安拉，恳求他使我们加入到这节经文所称述的人们之列吧！至高无上的安拉说：</w:t>
      </w:r>
      <w:r w:rsidRPr="00A47E9E">
        <w:rPr>
          <w:rFonts w:ascii="DFKai-SB" w:eastAsia="DFKai-SB" w:hAnsi="DFKai-SB"/>
          <w:sz w:val="32"/>
          <w:szCs w:val="32"/>
        </w:rPr>
        <w:t xml:space="preserve"> </w:t>
      </w:r>
      <w:r w:rsidRPr="00A47E9E">
        <w:rPr>
          <w:rFonts w:ascii="DFKai-SB" w:eastAsia="DFKai-SB" w:hAnsi="DFKai-SB" w:cs="SimSun" w:hint="eastAsia"/>
          <w:sz w:val="32"/>
          <w:szCs w:val="32"/>
        </w:rPr>
        <w:t>当信士们被召归于真主及其使者以便他替他们判决的时候，他们只应当说：</w:t>
      </w:r>
      <w:r w:rsidRPr="00A47E9E">
        <w:rPr>
          <w:rFonts w:ascii="DFKai-SB" w:eastAsia="DFKai-SB" w:hAnsi="DFKai-SB"/>
          <w:sz w:val="32"/>
          <w:szCs w:val="32"/>
        </w:rPr>
        <w:t>‘我们已听从了。’这等人确是成功的。凡顺从真主和使者而且敬畏真主者，确是成功的。 （《古兰经》 24 ： 51-52 ）</w:t>
      </w:r>
    </w:p>
    <w:p w:rsidR="00A47E9E" w:rsidRDefault="00A47E9E" w:rsidP="00A47E9E">
      <w:pPr>
        <w:rPr>
          <w:lang w:eastAsia="zh-CN"/>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C55AE5" w:rsidP="001B5EF0">
      <w:pPr>
        <w:bidi w:val="0"/>
        <w:jc w:val="center"/>
        <w:rPr>
          <w:rFonts w:asciiTheme="majorBidi" w:hAnsiTheme="majorBidi" w:cstheme="majorBidi"/>
          <w:color w:val="006666"/>
          <w:sz w:val="44"/>
          <w:szCs w:val="44"/>
          <w:rtl/>
        </w:rPr>
      </w:pPr>
      <w:r>
        <w:rPr>
          <w:rFonts w:asciiTheme="majorBidi" w:hAnsiTheme="majorBidi" w:cstheme="majorBidi" w:hint="cs"/>
          <w:color w:val="006666"/>
          <w:sz w:val="44"/>
          <w:szCs w:val="44"/>
          <w:rtl/>
          <w:lang w:bidi="ar-EG"/>
        </w:rPr>
        <w:t>*******************</w:t>
      </w: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A47E9E">
          <w:headerReference w:type="default" r:id="rId8"/>
          <w:headerReference w:type="first" r:id="rId9"/>
          <w:pgSz w:w="11907" w:h="16840" w:code="9"/>
          <w:pgMar w:top="1276"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1C5" w:rsidRDefault="004311C5" w:rsidP="00E32771">
      <w:pPr>
        <w:spacing w:after="0" w:line="240" w:lineRule="auto"/>
      </w:pPr>
      <w:r>
        <w:separator/>
      </w:r>
    </w:p>
  </w:endnote>
  <w:endnote w:type="continuationSeparator" w:id="0">
    <w:p w:rsidR="004311C5" w:rsidRDefault="004311C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AFD55637-628F-46BB-85D1-4C9ADFF3235B}"/>
  </w:font>
  <w:font w:name="SimSun">
    <w:altName w:val="宋体"/>
    <w:panose1 w:val="02010600030101010101"/>
    <w:charset w:val="86"/>
    <w:family w:val="auto"/>
    <w:pitch w:val="variable"/>
    <w:sig w:usb0="00000003" w:usb1="288F0000" w:usb2="00000016" w:usb3="00000000" w:csb0="00040001" w:csb1="00000000"/>
    <w:embedRegular r:id="rId2" w:subsetted="1" w:fontKey="{FDF6D341-264E-4685-9E6B-592B9428DD8B}"/>
  </w:font>
  <w:font w:name="Arial">
    <w:panose1 w:val="020B0604020202020204"/>
    <w:charset w:val="00"/>
    <w:family w:val="swiss"/>
    <w:pitch w:val="variable"/>
    <w:sig w:usb0="E0002AFF" w:usb1="C0007843" w:usb2="00000009" w:usb3="00000000" w:csb0="000001FF" w:csb1="00000000"/>
    <w:embedRegular r:id="rId3" w:fontKey="{9B2A0B99-143C-425D-B2EF-14A021FE438E}"/>
  </w:font>
  <w:font w:name="Times New Roman">
    <w:panose1 w:val="02020603050405020304"/>
    <w:charset w:val="00"/>
    <w:family w:val="roman"/>
    <w:pitch w:val="variable"/>
    <w:sig w:usb0="E0002AFF" w:usb1="C0007841" w:usb2="00000009" w:usb3="00000000" w:csb0="000001FF" w:csb1="00000000"/>
    <w:embedRegular r:id="rId4" w:fontKey="{937FB885-AC80-4E39-B6F1-312629334AFB}"/>
    <w:embedBold r:id="rId5" w:fontKey="{528721BE-C9F8-4A0D-8F1A-CA2AEDDDBA31}"/>
  </w:font>
  <w:font w:name="STLiti">
    <w:altName w:val="华文隶书"/>
    <w:panose1 w:val="02010800040101010101"/>
    <w:charset w:val="86"/>
    <w:family w:val="auto"/>
    <w:pitch w:val="variable"/>
    <w:sig w:usb0="00000001" w:usb1="080F0000" w:usb2="00000010" w:usb3="00000000" w:csb0="00040000" w:csb1="00000000"/>
    <w:embedBold r:id="rId6" w:subsetted="1" w:fontKey="{81355249-98A9-476D-9B96-13679B2A46D4}"/>
  </w:font>
  <w:font w:name="DFKai-SB">
    <w:panose1 w:val="03000509000000000000"/>
    <w:charset w:val="88"/>
    <w:family w:val="script"/>
    <w:pitch w:val="fixed"/>
    <w:sig w:usb0="00000003" w:usb1="080E0000" w:usb2="00000016" w:usb3="00000000" w:csb0="00100001" w:csb1="00000000"/>
    <w:embedRegular r:id="rId7" w:subsetted="1" w:fontKey="{29605AD0-0507-477D-82B0-83D0B18A8BF6}"/>
  </w:font>
  <w:font w:name="Urdu Typesetting">
    <w:charset w:val="00"/>
    <w:family w:val="script"/>
    <w:pitch w:val="variable"/>
    <w:sig w:usb0="00002003" w:usb1="80000000" w:usb2="00000008" w:usb3="00000000" w:csb0="00000041" w:csb1="00000000"/>
    <w:embedRegular r:id="rId8" w:fontKey="{BF878A28-DFB0-41B3-BE64-35D41B2E1564}"/>
  </w:font>
  <w:font w:name="KFGQPC Uthman Taha Naskh">
    <w:altName w:val="Times New Roman"/>
    <w:panose1 w:val="02000000000000000000"/>
    <w:charset w:val="B2"/>
    <w:family w:val="auto"/>
    <w:pitch w:val="variable"/>
    <w:sig w:usb0="80002001" w:usb1="90000000" w:usb2="00000008" w:usb3="00000000" w:csb0="00000040" w:csb1="00000000"/>
    <w:embedRegular r:id="rId9" w:fontKey="{DC634272-7A88-42E3-8EEA-443A94A8078A}"/>
    <w:embedBold r:id="rId10" w:fontKey="{BF96D024-2EDC-4F37-B33C-7FF2CBC3BD80}"/>
  </w:font>
  <w:font w:name="Wingdings">
    <w:panose1 w:val="05000000000000000000"/>
    <w:charset w:val="02"/>
    <w:family w:val="auto"/>
    <w:pitch w:val="variable"/>
    <w:sig w:usb0="00000000" w:usb1="10000000" w:usb2="00000000" w:usb3="00000000" w:csb0="80000000" w:csb1="00000000"/>
    <w:embedRegular r:id="rId11" w:fontKey="{65510CBA-678E-4323-B570-859A8134B447}"/>
  </w:font>
  <w:font w:name="Cambria">
    <w:panose1 w:val="02040503050406030204"/>
    <w:charset w:val="00"/>
    <w:family w:val="roman"/>
    <w:pitch w:val="variable"/>
    <w:sig w:usb0="E00002FF" w:usb1="400004FF" w:usb2="00000000" w:usb3="00000000" w:csb0="0000019F" w:csb1="00000000"/>
    <w:embedRegular r:id="rId12" w:fontKey="{1796B1C3-88CB-44B0-8366-B3A9D01E7CF1}"/>
  </w:font>
  <w:font w:name="Wingdings 2">
    <w:panose1 w:val="05020102010507070707"/>
    <w:charset w:val="02"/>
    <w:family w:val="roman"/>
    <w:pitch w:val="variable"/>
    <w:sig w:usb0="00000000" w:usb1="10000000" w:usb2="00000000" w:usb3="00000000" w:csb0="80000000" w:csb1="00000000"/>
    <w:embedRegular r:id="rId13" w:fontKey="{7D1D111F-F109-470F-B57F-EEBF8FA4A601}"/>
  </w:font>
  <w:font w:name="Gotham Narrow Book">
    <w:altName w:val="Times New Roman"/>
    <w:charset w:val="00"/>
    <w:family w:val="auto"/>
    <w:pitch w:val="variable"/>
    <w:sig w:usb0="00000001" w:usb1="4000004A" w:usb2="00000000" w:usb3="00000000" w:csb0="0000009B" w:csb1="00000000"/>
    <w:embedRegular r:id="rId14" w:fontKey="{FA57A36C-2428-4F31-B278-7045901E71FA}"/>
  </w:font>
  <w:font w:name="Mohammad Bold Normal">
    <w:charset w:val="B2"/>
    <w:family w:val="auto"/>
    <w:pitch w:val="variable"/>
    <w:sig w:usb0="00002001" w:usb1="00000000" w:usb2="00000000" w:usb3="00000000" w:csb0="00000040" w:csb1="00000000"/>
    <w:embedRegular r:id="rId15" w:fontKey="{A7CFC294-CCD3-4FF0-B70B-81F56A47DD98}"/>
  </w:font>
  <w:font w:name="Calibri Light">
    <w:panose1 w:val="020F0302020204030204"/>
    <w:charset w:val="00"/>
    <w:family w:val="swiss"/>
    <w:pitch w:val="variable"/>
    <w:sig w:usb0="A00002EF" w:usb1="4000207B" w:usb2="00000000" w:usb3="00000000" w:csb0="0000019F" w:csb1="00000000"/>
    <w:embedRegular r:id="rId16" w:fontKey="{48192C01-3CF1-4FAE-A74B-F9EDB19EFB8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1C5" w:rsidRDefault="004311C5" w:rsidP="00E32771">
      <w:pPr>
        <w:spacing w:after="0" w:line="240" w:lineRule="auto"/>
      </w:pPr>
      <w:r>
        <w:separator/>
      </w:r>
    </w:p>
  </w:footnote>
  <w:footnote w:type="continuationSeparator" w:id="0">
    <w:p w:rsidR="004311C5" w:rsidRDefault="004311C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07DC3513" wp14:editId="25ECD1CD">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Default="00525AF5" w:rsidP="008B030B">
                            <w:pPr>
                              <w:bidi w:val="0"/>
                              <w:spacing w:before="80" w:after="0" w:line="240" w:lineRule="auto"/>
                              <w:ind w:firstLine="170"/>
                              <w:rPr>
                                <w:rFonts w:asciiTheme="majorBidi" w:hAnsiTheme="majorBidi" w:cstheme="majorBidi"/>
                                <w:color w:val="006666"/>
                                <w:sz w:val="26"/>
                                <w:szCs w:val="26"/>
                                <w:lang w:bidi="ar-EG"/>
                              </w:rPr>
                            </w:pPr>
                            <w:r>
                              <w:rPr>
                                <w:rFonts w:asciiTheme="majorBidi" w:hAnsiTheme="majorBidi" w:cstheme="majorBidi"/>
                                <w:color w:val="006666"/>
                                <w:sz w:val="26"/>
                                <w:szCs w:val="26"/>
                                <w:lang w:bidi="ar-EG"/>
                              </w:rPr>
                              <w:t xml:space="preserve"> </w:t>
                            </w:r>
                          </w:p>
                          <w:p w:rsidR="00525AF5" w:rsidRDefault="00525AF5" w:rsidP="00525AF5">
                            <w:pPr>
                              <w:bidi w:val="0"/>
                              <w:spacing w:before="80" w:after="0" w:line="240" w:lineRule="auto"/>
                              <w:ind w:firstLine="170"/>
                              <w:rPr>
                                <w:rFonts w:asciiTheme="majorBidi" w:hAnsiTheme="majorBidi" w:cstheme="majorBidi"/>
                                <w:color w:val="006666"/>
                                <w:sz w:val="26"/>
                                <w:szCs w:val="26"/>
                                <w:lang w:bidi="ar-EG"/>
                              </w:rPr>
                            </w:pPr>
                          </w:p>
                          <w:p w:rsidR="00525AF5" w:rsidRPr="00C36BA4" w:rsidRDefault="00525AF5" w:rsidP="00525AF5">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525AF5">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DC351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Default="00525AF5" w:rsidP="008B030B">
                      <w:pPr>
                        <w:bidi w:val="0"/>
                        <w:spacing w:before="80" w:after="0" w:line="240" w:lineRule="auto"/>
                        <w:ind w:firstLine="170"/>
                        <w:rPr>
                          <w:rFonts w:asciiTheme="majorBidi" w:hAnsiTheme="majorBidi" w:cstheme="majorBidi"/>
                          <w:color w:val="006666"/>
                          <w:sz w:val="26"/>
                          <w:szCs w:val="26"/>
                          <w:lang w:bidi="ar-EG"/>
                        </w:rPr>
                      </w:pPr>
                      <w:r>
                        <w:rPr>
                          <w:rFonts w:asciiTheme="majorBidi" w:hAnsiTheme="majorBidi" w:cstheme="majorBidi"/>
                          <w:color w:val="006666"/>
                          <w:sz w:val="26"/>
                          <w:szCs w:val="26"/>
                          <w:lang w:bidi="ar-EG"/>
                        </w:rPr>
                        <w:t xml:space="preserve"> </w:t>
                      </w:r>
                    </w:p>
                    <w:p w:rsidR="00525AF5" w:rsidRDefault="00525AF5" w:rsidP="00525AF5">
                      <w:pPr>
                        <w:bidi w:val="0"/>
                        <w:spacing w:before="80" w:after="0" w:line="240" w:lineRule="auto"/>
                        <w:ind w:firstLine="170"/>
                        <w:rPr>
                          <w:rFonts w:asciiTheme="majorBidi" w:hAnsiTheme="majorBidi" w:cstheme="majorBidi"/>
                          <w:color w:val="006666"/>
                          <w:sz w:val="26"/>
                          <w:szCs w:val="26"/>
                          <w:lang w:bidi="ar-EG"/>
                        </w:rPr>
                      </w:pPr>
                    </w:p>
                    <w:p w:rsidR="00525AF5" w:rsidRPr="00C36BA4" w:rsidRDefault="00525AF5" w:rsidP="00525AF5">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525AF5">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09396C49" wp14:editId="7AFBD294">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16519C"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29CA8276" wp14:editId="58FBA4BC">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CA82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8EB9F28" wp14:editId="124599BA">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21B811E"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8130D9"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0D7980"/>
    <w:rsid w:val="00112BCF"/>
    <w:rsid w:val="00127393"/>
    <w:rsid w:val="0013579E"/>
    <w:rsid w:val="00171C08"/>
    <w:rsid w:val="00177C64"/>
    <w:rsid w:val="00187D3B"/>
    <w:rsid w:val="001A0D79"/>
    <w:rsid w:val="001A178A"/>
    <w:rsid w:val="001B5EF0"/>
    <w:rsid w:val="001D4170"/>
    <w:rsid w:val="001F4E86"/>
    <w:rsid w:val="002219E3"/>
    <w:rsid w:val="0023307B"/>
    <w:rsid w:val="00243B61"/>
    <w:rsid w:val="00267C61"/>
    <w:rsid w:val="00270AE8"/>
    <w:rsid w:val="00286D8E"/>
    <w:rsid w:val="00293C59"/>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311C5"/>
    <w:rsid w:val="0044043D"/>
    <w:rsid w:val="00447B55"/>
    <w:rsid w:val="004C1156"/>
    <w:rsid w:val="004E2AD6"/>
    <w:rsid w:val="004E38A0"/>
    <w:rsid w:val="004E78EF"/>
    <w:rsid w:val="004F7ABF"/>
    <w:rsid w:val="00501B65"/>
    <w:rsid w:val="00520A9D"/>
    <w:rsid w:val="00525AF5"/>
    <w:rsid w:val="00536D3B"/>
    <w:rsid w:val="005666DC"/>
    <w:rsid w:val="00575281"/>
    <w:rsid w:val="00577E09"/>
    <w:rsid w:val="0058544F"/>
    <w:rsid w:val="005A2707"/>
    <w:rsid w:val="005B6E1D"/>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A618E"/>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A052E1"/>
    <w:rsid w:val="00A24F12"/>
    <w:rsid w:val="00A47E9E"/>
    <w:rsid w:val="00A61E5C"/>
    <w:rsid w:val="00A620E6"/>
    <w:rsid w:val="00A65935"/>
    <w:rsid w:val="00A70B46"/>
    <w:rsid w:val="00AB5D73"/>
    <w:rsid w:val="00B3510F"/>
    <w:rsid w:val="00B37131"/>
    <w:rsid w:val="00B50A3A"/>
    <w:rsid w:val="00B5185A"/>
    <w:rsid w:val="00B766D0"/>
    <w:rsid w:val="00B820AA"/>
    <w:rsid w:val="00B97E2F"/>
    <w:rsid w:val="00BA456F"/>
    <w:rsid w:val="00BA4A63"/>
    <w:rsid w:val="00BB7AE1"/>
    <w:rsid w:val="00BD190F"/>
    <w:rsid w:val="00BF04A9"/>
    <w:rsid w:val="00C03201"/>
    <w:rsid w:val="00C36BA4"/>
    <w:rsid w:val="00C37C22"/>
    <w:rsid w:val="00C43CCE"/>
    <w:rsid w:val="00C45A48"/>
    <w:rsid w:val="00C55AE5"/>
    <w:rsid w:val="00C72BD4"/>
    <w:rsid w:val="00CD0FA1"/>
    <w:rsid w:val="00CD4735"/>
    <w:rsid w:val="00CD58ED"/>
    <w:rsid w:val="00CF61E5"/>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087C"/>
    <w:rsid w:val="00F11B8A"/>
    <w:rsid w:val="00F14B1B"/>
    <w:rsid w:val="00F2420A"/>
    <w:rsid w:val="00F272A0"/>
    <w:rsid w:val="00F3173B"/>
    <w:rsid w:val="00F434CC"/>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6CD163-2C4D-4E29-A01A-2F6F44A0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blogtitdetail">
    <w:name w:val="blog_tit_detail"/>
    <w:basedOn w:val="DefaultParagraphFont"/>
    <w:rsid w:val="00C55AE5"/>
  </w:style>
  <w:style w:type="paragraph" w:customStyle="1" w:styleId="p0">
    <w:name w:val="p0"/>
    <w:basedOn w:val="Normal"/>
    <w:rsid w:val="00A47E9E"/>
    <w:pPr>
      <w:bidi w:val="0"/>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EE3D6-8DC6-4E21-B72B-B32C007D3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2273</Words>
  <Characters>2342</Characters>
  <Application>Microsoft Office Word</Application>
  <DocSecurity>0</DocSecurity>
  <Lines>117</Lines>
  <Paragraphs>59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4556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四大伊玛目_x000d_                对圣训的态度_x000d_</dc:title>
  <dc:subject>四大伊玛目_x000d_                对圣训的态度_x000d_</dc:subject>
  <dc:creator>穆罕默德．纳绥伦丁．艾力巴尼_x000d_</dc:creator>
  <cp:keywords>四大伊玛目_x000d_                对圣训的态度_x000d_</cp:keywords>
  <dc:description>四大伊玛目_x000d_                对圣训的态度_x000d_</dc:description>
  <cp:lastModifiedBy>elhashemy</cp:lastModifiedBy>
  <cp:revision>6</cp:revision>
  <cp:lastPrinted>2015-04-28T11:56:00Z</cp:lastPrinted>
  <dcterms:created xsi:type="dcterms:W3CDTF">2015-04-09T07:34:00Z</dcterms:created>
  <dcterms:modified xsi:type="dcterms:W3CDTF">2015-04-28T11:56:00Z</dcterms:modified>
  <cp:category/>
</cp:coreProperties>
</file>