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065549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C55171" w:rsidRDefault="00C55171" w:rsidP="00274430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C55171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母亲在非常冷的夜晚给女儿盖了薄被子，第二天早晨女儿去世了</w:t>
      </w:r>
    </w:p>
    <w:p w:rsidR="00EB6455" w:rsidRDefault="00EB6455" w:rsidP="00C55171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C55171" w:rsidRPr="00C55171" w:rsidRDefault="00C55171" w:rsidP="00C55171">
      <w:pPr>
        <w:pStyle w:val="Heading4"/>
        <w:shd w:val="clear" w:color="auto" w:fill="FFFFFF"/>
        <w:bidi/>
        <w:spacing w:before="0" w:beforeAutospacing="0" w:after="61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C55171">
        <w:rPr>
          <w:rFonts w:ascii="inherit" w:hAnsi="inherit"/>
          <w:color w:val="1F497D" w:themeColor="text2"/>
          <w:sz w:val="48"/>
          <w:szCs w:val="48"/>
          <w:rtl/>
        </w:rPr>
        <w:t>غطت ابنتها بغطاء خفيف في شدة البرد فماتت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44082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44082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E44082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E44082">
      <w:pPr>
        <w:bidi w:val="0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C55171" w:rsidRPr="00C55171" w:rsidRDefault="00C55171" w:rsidP="00C55171">
      <w:pPr>
        <w:pStyle w:val="Heading4"/>
        <w:shd w:val="clear" w:color="auto" w:fill="FFFFFF"/>
        <w:spacing w:before="0" w:beforeAutospacing="0" w:after="61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55171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母亲在非常冷的夜晚给女儿盖了薄被子，第二天早晨女儿去世了</w:t>
      </w:r>
    </w:p>
    <w:p w:rsidR="00C55171" w:rsidRPr="00C55171" w:rsidRDefault="00C55171" w:rsidP="00C55171">
      <w:pPr>
        <w:shd w:val="clear" w:color="auto" w:fill="FFFFFF"/>
        <w:spacing w:before="242" w:after="242" w:line="242" w:lineRule="atLeast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C55171" w:rsidRDefault="00C55171" w:rsidP="00C55171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Tahoma" w:hint="eastAsia"/>
          <w:b/>
          <w:bCs/>
          <w:color w:val="FF0000"/>
          <w:sz w:val="36"/>
          <w:szCs w:val="36"/>
        </w:rPr>
        <w:t>问：</w:t>
      </w:r>
      <w:r w:rsidRPr="00C55171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我的母亲在37年前生育了一个女儿，她一出生</w:t>
      </w:r>
    </w:p>
    <w:p w:rsidR="00C55171" w:rsidRPr="00C55171" w:rsidRDefault="00C55171" w:rsidP="00C55171">
      <w:pPr>
        <w:pStyle w:val="list-group-item-text"/>
        <w:shd w:val="clear" w:color="auto" w:fill="FFFFFF"/>
        <w:spacing w:before="0" w:beforeAutospacing="0" w:after="0" w:afterAutospacing="0" w:line="480" w:lineRule="auto"/>
        <w:ind w:leftChars="200" w:left="480" w:firstLine="1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C55171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就病了，给她哺乳非常吃力，就这样过了两个月，那是在冬季，因为天气非常冷，母亲每天晚上给她盖两层被子，但是在最后的晚上，只盖了一层被子，到了早晨，发现女儿情况不妙，随后就去世了。我的母亲不知道是不是她导致了女儿的死因？她必须要交纳罚赎，连续封斋两个月吗？或者应该怎样做？请您不吝赐教，愿主赐予您幸福！</w:t>
      </w:r>
    </w:p>
    <w:p w:rsidR="00C55171" w:rsidRPr="00C55171" w:rsidRDefault="00C55171" w:rsidP="00C55171">
      <w:pPr>
        <w:pStyle w:val="NormalWeb"/>
        <w:shd w:val="clear" w:color="auto" w:fill="FFFFFF"/>
        <w:spacing w:before="0" w:beforeAutospacing="0" w:after="12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>答：</w:t>
      </w:r>
      <w:r w:rsidRPr="00C5517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一切赞颂，全归真主。</w:t>
      </w:r>
    </w:p>
    <w:p w:rsidR="00C55171" w:rsidRPr="00C55171" w:rsidRDefault="00C55171" w:rsidP="00C55171">
      <w:pPr>
        <w:pStyle w:val="NormalWeb"/>
        <w:shd w:val="clear" w:color="auto" w:fill="FFFFFF"/>
        <w:spacing w:before="0" w:beforeAutospacing="0" w:after="121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5517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从根本上来说，每个人都是清白无罪的，除非有确凿的证据，如果确定女儿是被冻死的，则你的母亲</w:t>
      </w:r>
      <w:r w:rsidRPr="00C5517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lastRenderedPageBreak/>
        <w:t>必须要承担血金和罚赎，因为她的疏忽大意导致了女儿的死亡，如果女儿的继承人愿意免除血金，则她可以不交血金；我们在（</w:t>
      </w:r>
      <w:hyperlink r:id="rId10" w:history="1">
        <w:r w:rsidRPr="00C55171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52809</w:t>
        </w:r>
      </w:hyperlink>
      <w:r w:rsidRPr="00C5517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）号问题的回答中已经阐明了误杀的血金应该由凶手的至亲承担，而不是由凶手一个人承担；我们还阐明了谁是至亲，敬请参阅。</w:t>
      </w:r>
    </w:p>
    <w:p w:rsidR="00C55171" w:rsidRPr="00C55171" w:rsidRDefault="00C55171" w:rsidP="00C55171">
      <w:pPr>
        <w:pStyle w:val="NormalWeb"/>
        <w:shd w:val="clear" w:color="auto" w:fill="FFFFFF"/>
        <w:spacing w:before="0" w:beforeAutospacing="0" w:after="121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5517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如果无法确定女儿是被冻死的，或者对此有所怀疑，无法确定，则你的母亲没有任何罪责，因为刑罚不能通过疑惑的证据而确定。</w:t>
      </w:r>
    </w:p>
    <w:p w:rsidR="00C55171" w:rsidRPr="00C55171" w:rsidRDefault="00C55171" w:rsidP="00C55171">
      <w:pPr>
        <w:pStyle w:val="NormalWeb"/>
        <w:shd w:val="clear" w:color="auto" w:fill="FFFFFF"/>
        <w:spacing w:before="0" w:beforeAutospacing="0" w:after="121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5517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伊本·哈兹姆（愿主怜悯之）说：“如果孩子死于母亲的行为，比如母亲把被子拉到孩子的脸上，孩子睡觉翻身时窒息而亡，或者母亲的手臂压在孩子的嘴上、或者乳房堵住了孩子的嘴，或者母亲在睡觉的时候不知不觉的压在孩子的身上等，毋庸置疑，这就是误杀，她必须要交纳罚赎，她的至亲或者穆斯林的国库必须要交纳血金；如果不是死于母亲的行为，则</w:t>
      </w:r>
      <w:r w:rsidRPr="00C5517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lastRenderedPageBreak/>
        <w:t>母亲没有任何罪责。如果怀疑是否死于母亲的行为，则没有血金，也没有罚赎，因为我们确信她是清白无罪的，然后怀疑孩子是否死于她的行为？只有在确信无疑的情况下才能处以罚金；罚赎是教法规定的，教法只能通过明文或者公决而确定，所以她不必因为虚假的猜测而承担罚赎，不必封斋；她的至亲也不必承担血金。一切顺利，唯凭真主。”《穆罕俩》( 11 / 15 )，敬请参阅（</w:t>
      </w:r>
      <w:hyperlink r:id="rId11" w:history="1">
        <w:r w:rsidRPr="00C55171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128847</w:t>
        </w:r>
      </w:hyperlink>
      <w:r w:rsidRPr="00C5517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）号问题的回答。</w:t>
      </w:r>
    </w:p>
    <w:p w:rsidR="00C55171" w:rsidRPr="00C55171" w:rsidRDefault="00C55171" w:rsidP="00C55171">
      <w:pPr>
        <w:pStyle w:val="NormalWeb"/>
        <w:shd w:val="clear" w:color="auto" w:fill="FFFFFF"/>
        <w:spacing w:before="0" w:beforeAutospacing="0" w:after="12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55171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549" w:rsidRDefault="00065549" w:rsidP="00EB6455">
      <w:r>
        <w:separator/>
      </w:r>
    </w:p>
  </w:endnote>
  <w:endnote w:type="continuationSeparator" w:id="0">
    <w:p w:rsidR="00065549" w:rsidRDefault="00065549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0D569E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0655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0D569E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E44082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065549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549" w:rsidRDefault="00065549" w:rsidP="00EB6455">
      <w:r>
        <w:separator/>
      </w:r>
    </w:p>
  </w:footnote>
  <w:footnote w:type="continuationSeparator" w:id="0">
    <w:p w:rsidR="00065549" w:rsidRDefault="00065549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65549"/>
    <w:rsid w:val="0007618C"/>
    <w:rsid w:val="000777D6"/>
    <w:rsid w:val="000D569E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13C2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55171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44082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B5F6AD-3577-4206-91C5-F3A1C482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5171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C55171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55171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hyperlink" Target="http://islamqa.info/zh/128847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islamqa.info/zh/82809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550</Words>
  <Characters>644</Characters>
  <Application>Microsoft Office Word</Application>
  <DocSecurity>0</DocSecurity>
  <Lines>46</Lines>
  <Paragraphs>22</Paragraphs>
  <ScaleCrop>false</ScaleCrop>
  <Manager/>
  <Company>islamhouse.com</Company>
  <LinksUpToDate>false</LinksUpToDate>
  <CharactersWithSpaces>1172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母亲在非常冷的夜晚给女儿盖了薄被子，第二天早晨女儿去世了_x000d_</dc:title>
  <dc:subject>母亲在非常冷的夜晚给女儿盖了薄被子，第二天早晨女儿去世了_x000d_</dc:subject>
  <dc:creator>伊斯兰问答网站_x000d_</dc:creator>
  <cp:keywords>母亲在非常冷的夜晚给女儿盖了薄被子，第二天早晨女儿去世了_x000d_</cp:keywords>
  <dc:description>母亲在非常冷的夜晚给女儿盖了薄被子，第二天早晨女儿去世了_x000d_</dc:description>
  <cp:lastModifiedBy>elhashemy</cp:lastModifiedBy>
  <cp:revision>3</cp:revision>
  <dcterms:created xsi:type="dcterms:W3CDTF">2015-04-02T14:20:00Z</dcterms:created>
  <dcterms:modified xsi:type="dcterms:W3CDTF">2015-04-22T09:55:00Z</dcterms:modified>
  <cp:category/>
</cp:coreProperties>
</file>