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B6455" w:rsidRDefault="00D470C8" w:rsidP="00EB6455">
      <w:pPr>
        <w:bidi w:val="0"/>
        <w:jc w:val="center"/>
        <w:rPr>
          <w:rFonts w:ascii="Arial" w:hAnsi="Arial" w:cs="Arial"/>
          <w:b/>
          <w:bCs/>
          <w:sz w:val="52"/>
          <w:szCs w:val="52"/>
          <w:lang w:eastAsia="zh-CN"/>
        </w:rPr>
      </w:pPr>
      <w:r>
        <w:rPr>
          <w:rFonts w:ascii="Arial" w:hAnsi="Arial" w:cs="Arial"/>
          <w:b/>
          <w:bCs/>
          <w:noProof/>
          <w:sz w:val="52"/>
          <w:szCs w:val="52"/>
          <w:lang w:eastAsia="zh-CN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文本框 1" o:spid="_x0000_s1026" type="#_x0000_t202" style="position:absolute;left:0;text-align:left;margin-left:315pt;margin-top:3.3pt;width:140.75pt;height:35.2pt;z-index:251658240;visibility:visible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" fillcolor="white [3201]" stroked="f" strokeweight=".5pt">
            <v:path arrowok="t"/>
            <v:textbox>
              <w:txbxContent>
                <w:p w:rsidR="00DF5A57" w:rsidRPr="00C70045" w:rsidRDefault="00DF5A57" w:rsidP="00DF5A57">
                  <w:pPr>
                    <w:jc w:val="center"/>
                    <w:rPr>
                      <w:i/>
                      <w:iCs/>
                      <w:u w:val="single"/>
                    </w:rPr>
                  </w:pPr>
                  <w:r w:rsidRPr="003B55D3">
                    <w:rPr>
                      <w:rFonts w:hint="cs"/>
                      <w:i/>
                      <w:iCs/>
                      <w:sz w:val="40"/>
                      <w:szCs w:val="40"/>
                      <w:u w:val="single"/>
                      <w:rtl/>
                    </w:rPr>
                    <w:t>فتوى</w:t>
                  </w:r>
                  <w:r w:rsidRPr="003B55D3">
                    <w:rPr>
                      <w:rFonts w:hint="cs"/>
                      <w:i/>
                      <w:iCs/>
                      <w:sz w:val="32"/>
                      <w:szCs w:val="32"/>
                      <w:u w:val="single"/>
                      <w:rtl/>
                    </w:rPr>
                    <w:t xml:space="preserve"> </w:t>
                  </w:r>
                  <w:r w:rsidRPr="003B55D3">
                    <w:rPr>
                      <w:rFonts w:hint="eastAsia"/>
                      <w:i/>
                      <w:iCs/>
                      <w:sz w:val="32"/>
                      <w:szCs w:val="32"/>
                      <w:u w:val="single"/>
                    </w:rPr>
                    <w:t xml:space="preserve"> </w:t>
                  </w:r>
                  <w:r w:rsidRPr="003B55D3">
                    <w:rPr>
                      <w:rFonts w:hint="eastAsia"/>
                      <w:i/>
                      <w:iCs/>
                      <w:sz w:val="32"/>
                      <w:szCs w:val="32"/>
                      <w:u w:val="single"/>
                    </w:rPr>
                    <w:t>教法判例</w:t>
                  </w:r>
                </w:p>
              </w:txbxContent>
            </v:textbox>
          </v:shape>
        </w:pict>
      </w:r>
    </w:p>
    <w:p w:rsidR="00A60587" w:rsidRPr="00035EBD" w:rsidRDefault="00A60587" w:rsidP="00A60587">
      <w:pPr>
        <w:bidi w:val="0"/>
        <w:jc w:val="center"/>
        <w:rPr>
          <w:rFonts w:ascii="Arial" w:hAnsi="Arial" w:cs="Arial"/>
          <w:b/>
          <w:bCs/>
          <w:sz w:val="48"/>
          <w:szCs w:val="48"/>
          <w:rtl/>
          <w:lang w:eastAsia="zh-CN"/>
        </w:rPr>
      </w:pPr>
    </w:p>
    <w:p w:rsidR="00A60587" w:rsidRPr="00035EBD" w:rsidRDefault="00A60587" w:rsidP="00A60587">
      <w:pPr>
        <w:bidi w:val="0"/>
        <w:jc w:val="center"/>
        <w:rPr>
          <w:rFonts w:ascii="Arial" w:hAnsi="Arial" w:cs="Arial"/>
          <w:b/>
          <w:bCs/>
          <w:sz w:val="48"/>
          <w:szCs w:val="48"/>
          <w:lang w:eastAsia="zh-CN"/>
        </w:rPr>
      </w:pPr>
    </w:p>
    <w:p w:rsidR="00274430" w:rsidRDefault="00A61477" w:rsidP="007B587A">
      <w:pPr>
        <w:bidi w:val="0"/>
        <w:spacing w:beforeLines="50" w:before="120"/>
        <w:jc w:val="center"/>
        <w:rPr>
          <w:rFonts w:ascii="SimSun" w:hAnsi="SimSun" w:cs="SimSun"/>
          <w:b/>
          <w:bCs/>
          <w:color w:val="1F497D" w:themeColor="text2"/>
          <w:sz w:val="48"/>
          <w:szCs w:val="48"/>
          <w:lang w:eastAsia="zh-CN"/>
        </w:rPr>
      </w:pPr>
      <w:r w:rsidRPr="00A61477">
        <w:rPr>
          <w:rFonts w:ascii="SimSun" w:hAnsi="SimSun" w:cs="SimSun" w:hint="eastAsia"/>
          <w:b/>
          <w:bCs/>
          <w:color w:val="1F497D" w:themeColor="text2"/>
          <w:sz w:val="48"/>
          <w:szCs w:val="48"/>
          <w:lang w:eastAsia="zh-CN"/>
        </w:rPr>
        <w:t>把学者、老师和老人称为</w:t>
      </w:r>
      <w:r w:rsidRPr="00A61477">
        <w:rPr>
          <w:rFonts w:ascii="SimSun" w:hAnsi="SimSun" w:cs="SimSun" w:hint="cs"/>
          <w:b/>
          <w:bCs/>
          <w:color w:val="1F497D" w:themeColor="text2"/>
          <w:sz w:val="48"/>
          <w:szCs w:val="48"/>
          <w:lang w:eastAsia="zh-CN"/>
        </w:rPr>
        <w:t>“</w:t>
      </w:r>
      <w:r w:rsidRPr="00A61477">
        <w:rPr>
          <w:rFonts w:ascii="SimSun" w:hAnsi="SimSun" w:cs="SimSun" w:hint="eastAsia"/>
          <w:b/>
          <w:bCs/>
          <w:color w:val="1F497D" w:themeColor="text2"/>
          <w:sz w:val="48"/>
          <w:szCs w:val="48"/>
          <w:lang w:eastAsia="zh-CN"/>
        </w:rPr>
        <w:t>父亲</w:t>
      </w:r>
      <w:r w:rsidRPr="00A61477">
        <w:rPr>
          <w:rFonts w:ascii="SimSun" w:hAnsi="SimSun" w:cs="SimSun" w:hint="cs"/>
          <w:b/>
          <w:bCs/>
          <w:color w:val="1F497D" w:themeColor="text2"/>
          <w:sz w:val="48"/>
          <w:szCs w:val="48"/>
          <w:lang w:eastAsia="zh-CN"/>
        </w:rPr>
        <w:t>”</w:t>
      </w:r>
      <w:r w:rsidRPr="00A61477">
        <w:rPr>
          <w:rFonts w:ascii="SimSun" w:hAnsi="SimSun" w:cs="SimSun" w:hint="eastAsia"/>
          <w:b/>
          <w:bCs/>
          <w:color w:val="1F497D" w:themeColor="text2"/>
          <w:sz w:val="48"/>
          <w:szCs w:val="48"/>
          <w:lang w:eastAsia="zh-CN"/>
        </w:rPr>
        <w:t>的教法律例</w:t>
      </w:r>
    </w:p>
    <w:p w:rsidR="00EB6455" w:rsidRDefault="00EB6455" w:rsidP="00274430">
      <w:pPr>
        <w:bidi w:val="0"/>
        <w:spacing w:beforeLines="50" w:before="120"/>
        <w:jc w:val="center"/>
        <w:rPr>
          <w:rFonts w:ascii="Courier New" w:hAnsi="Courier New" w:cs="Courier New"/>
          <w:b/>
          <w:bCs/>
          <w:sz w:val="32"/>
          <w:szCs w:val="32"/>
          <w:lang w:eastAsia="zh-CN"/>
        </w:rPr>
      </w:pPr>
      <w:r w:rsidRPr="00962983">
        <w:rPr>
          <w:rFonts w:ascii="Tahoma" w:eastAsia="MS UI Gothic" w:hAnsi="Tahoma" w:cs="Tahoma"/>
          <w:b/>
          <w:bCs/>
          <w:sz w:val="32"/>
          <w:szCs w:val="32"/>
          <w:rtl/>
          <w:lang w:bidi="ar-EG"/>
        </w:rPr>
        <w:t>]</w:t>
      </w:r>
      <w:r w:rsidRPr="00962983">
        <w:rPr>
          <w:rFonts w:ascii="Tahoma" w:eastAsia="MS UI Gothic" w:hAnsi="Tahoma" w:cs="Tahoma"/>
          <w:b/>
          <w:bCs/>
          <w:sz w:val="32"/>
          <w:szCs w:val="32"/>
          <w:lang w:eastAsia="zh-CN"/>
        </w:rPr>
        <w:t xml:space="preserve"> </w:t>
      </w:r>
      <w:r w:rsidRPr="00962983">
        <w:rPr>
          <w:rFonts w:ascii="SimSun" w:hAnsi="SimSun" w:cs="Tahoma" w:hint="eastAsia"/>
          <w:b/>
          <w:bCs/>
          <w:sz w:val="32"/>
          <w:szCs w:val="32"/>
          <w:lang w:eastAsia="zh-CN"/>
        </w:rPr>
        <w:t>中文</w:t>
      </w:r>
      <w:r w:rsidRPr="00962983">
        <w:rPr>
          <w:rFonts w:ascii="Tahoma" w:eastAsia="MS UI Gothic" w:hAnsi="Tahoma" w:cs="Tahoma"/>
          <w:b/>
          <w:bCs/>
          <w:sz w:val="32"/>
          <w:szCs w:val="32"/>
          <w:rtl/>
          <w:lang w:bidi="ar-EG"/>
        </w:rPr>
        <w:t>[</w:t>
      </w:r>
      <w:r w:rsidRPr="00962983">
        <w:rPr>
          <w:rFonts w:ascii="Courier New" w:hAnsi="Courier New" w:cs="Courier New"/>
          <w:b/>
          <w:bCs/>
          <w:sz w:val="32"/>
          <w:szCs w:val="32"/>
          <w:lang w:eastAsia="zh-CN"/>
        </w:rPr>
        <w:t xml:space="preserve"> </w:t>
      </w:r>
    </w:p>
    <w:p w:rsidR="00EE484A" w:rsidRPr="00962983" w:rsidRDefault="00EE484A" w:rsidP="00EE484A">
      <w:pPr>
        <w:bidi w:val="0"/>
        <w:spacing w:beforeLines="50" w:before="120"/>
        <w:jc w:val="center"/>
        <w:rPr>
          <w:rFonts w:ascii="Tahoma" w:eastAsia="MS UI Gothic" w:hAnsi="Tahoma" w:cs="Tahoma"/>
          <w:b/>
          <w:bCs/>
          <w:sz w:val="32"/>
          <w:szCs w:val="32"/>
          <w:lang w:eastAsia="zh-CN" w:bidi="ar-EG"/>
        </w:rPr>
      </w:pPr>
    </w:p>
    <w:p w:rsidR="00EB6455" w:rsidRDefault="00EB6455" w:rsidP="00EB6455">
      <w:pPr>
        <w:bidi w:val="0"/>
        <w:jc w:val="center"/>
        <w:rPr>
          <w:rFonts w:ascii="Courier New" w:hAnsi="Courier New" w:cs="Courier New"/>
          <w:b/>
          <w:bCs/>
          <w:szCs w:val="24"/>
          <w:lang w:eastAsia="zh-CN"/>
        </w:rPr>
      </w:pPr>
    </w:p>
    <w:p w:rsidR="00A61477" w:rsidRPr="00A61477" w:rsidRDefault="00A61477" w:rsidP="00A61477">
      <w:pPr>
        <w:pStyle w:val="Heading4"/>
        <w:shd w:val="clear" w:color="auto" w:fill="FFFFFF"/>
        <w:spacing w:before="0" w:beforeAutospacing="0" w:after="82" w:afterAutospacing="0"/>
        <w:jc w:val="center"/>
        <w:rPr>
          <w:rFonts w:ascii="inherit" w:hAnsi="inherit"/>
          <w:color w:val="1F497D" w:themeColor="text2"/>
          <w:sz w:val="48"/>
          <w:szCs w:val="48"/>
        </w:rPr>
      </w:pPr>
      <w:r w:rsidRPr="00A61477">
        <w:rPr>
          <w:rFonts w:ascii="inherit" w:hAnsi="inherit"/>
          <w:color w:val="1F497D" w:themeColor="text2"/>
          <w:sz w:val="48"/>
          <w:szCs w:val="48"/>
          <w:rtl/>
        </w:rPr>
        <w:t>إطلاق لفظ الوالد على العالم والمربي وكبير السن</w:t>
      </w:r>
    </w:p>
    <w:p w:rsidR="00EB6455" w:rsidRPr="00962983" w:rsidRDefault="00EB6455" w:rsidP="00EB6455">
      <w:pPr>
        <w:bidi w:val="0"/>
        <w:jc w:val="center"/>
        <w:rPr>
          <w:rFonts w:ascii="Courier New" w:hAnsi="Courier New" w:cs="Courier New"/>
          <w:b/>
          <w:bCs/>
          <w:sz w:val="36"/>
        </w:rPr>
      </w:pPr>
      <w:r w:rsidRPr="00962983">
        <w:rPr>
          <w:rFonts w:ascii="mylotus" w:hAnsi="mylotus" w:cs="mylotus"/>
          <w:b/>
          <w:bCs/>
          <w:sz w:val="36"/>
          <w:rtl/>
          <w:lang w:bidi="ar-EG"/>
        </w:rPr>
        <w:t xml:space="preserve"> [</w:t>
      </w:r>
      <w:r w:rsidRPr="00962983">
        <w:rPr>
          <w:rFonts w:ascii="mylotus" w:hAnsi="mylotus" w:cs="mylotus" w:hint="cs"/>
          <w:b/>
          <w:bCs/>
          <w:sz w:val="36"/>
          <w:rtl/>
          <w:lang w:bidi="ar-EG"/>
        </w:rPr>
        <w:t>ب</w:t>
      </w:r>
      <w:r w:rsidRPr="00962983">
        <w:rPr>
          <w:rFonts w:ascii="mylotus" w:hAnsi="mylotus" w:cs="mylotus"/>
          <w:b/>
          <w:bCs/>
          <w:sz w:val="36"/>
          <w:rtl/>
          <w:lang w:bidi="ar-EG"/>
        </w:rPr>
        <w:t>اللغة ا</w:t>
      </w:r>
      <w:r w:rsidRPr="00962983">
        <w:rPr>
          <w:rFonts w:ascii="mylotus" w:hAnsi="mylotus" w:cs="mylotus" w:hint="cs"/>
          <w:b/>
          <w:bCs/>
          <w:sz w:val="36"/>
          <w:rtl/>
          <w:lang w:bidi="ar-EG"/>
        </w:rPr>
        <w:t>لصينية</w:t>
      </w:r>
      <w:r w:rsidRPr="00962983">
        <w:rPr>
          <w:rFonts w:ascii="mylotus" w:hAnsi="mylotus" w:cs="mylotus"/>
          <w:b/>
          <w:bCs/>
          <w:sz w:val="36"/>
          <w:rtl/>
          <w:lang w:bidi="ar-EG"/>
        </w:rPr>
        <w:t xml:space="preserve"> ]</w:t>
      </w:r>
    </w:p>
    <w:p w:rsidR="00EB6455" w:rsidRDefault="00EB6455" w:rsidP="00EB6455">
      <w:pPr>
        <w:bidi w:val="0"/>
        <w:spacing w:before="150" w:after="150" w:line="284" w:lineRule="atLeast"/>
        <w:jc w:val="center"/>
        <w:rPr>
          <w:rFonts w:ascii="Arial" w:hAnsi="Arial" w:cs="Arial"/>
          <w:b/>
          <w:bCs/>
          <w:sz w:val="28"/>
          <w:szCs w:val="28"/>
        </w:rPr>
      </w:pPr>
    </w:p>
    <w:p w:rsidR="00EB6455" w:rsidRDefault="00EB6455" w:rsidP="00EB6455">
      <w:pPr>
        <w:bidi w:val="0"/>
        <w:spacing w:before="150" w:after="150" w:line="284" w:lineRule="atLeast"/>
        <w:jc w:val="center"/>
        <w:rPr>
          <w:rFonts w:ascii="Arial" w:hAnsi="Arial" w:cs="Arial"/>
          <w:b/>
          <w:bCs/>
          <w:sz w:val="28"/>
          <w:szCs w:val="28"/>
        </w:rPr>
      </w:pPr>
    </w:p>
    <w:p w:rsidR="00EB6455" w:rsidRPr="00962983" w:rsidRDefault="00A60587" w:rsidP="00A60587">
      <w:pPr>
        <w:bidi w:val="0"/>
        <w:spacing w:before="150" w:after="150" w:line="284" w:lineRule="atLeast"/>
        <w:jc w:val="center"/>
        <w:rPr>
          <w:rFonts w:ascii="TR Bahamas Light" w:hAnsi="TR Bahamas Light" w:cs="AL-Mohanad"/>
          <w:b/>
          <w:bCs/>
          <w:sz w:val="40"/>
          <w:szCs w:val="40"/>
          <w:lang w:val="tr-TR" w:eastAsia="zh-CN"/>
        </w:rPr>
      </w:pPr>
      <w:r w:rsidRPr="00962983">
        <w:rPr>
          <w:rFonts w:ascii="STXingkai" w:eastAsia="STXingkai"/>
          <w:b/>
          <w:bCs/>
          <w:sz w:val="40"/>
          <w:szCs w:val="40"/>
          <w:lang w:eastAsia="zh-CN"/>
        </w:rPr>
        <w:t>伊斯兰问答网站</w:t>
      </w:r>
    </w:p>
    <w:p w:rsidR="00EB6455" w:rsidRPr="00962983" w:rsidRDefault="00A60587" w:rsidP="00EB6455">
      <w:pPr>
        <w:bidi w:val="0"/>
        <w:spacing w:before="150" w:after="150" w:line="284" w:lineRule="atLeast"/>
        <w:jc w:val="center"/>
        <w:rPr>
          <w:rFonts w:ascii="mylotus" w:hAnsi="mylotus" w:cs="mylotus"/>
          <w:b/>
          <w:bCs/>
          <w:sz w:val="44"/>
          <w:szCs w:val="44"/>
          <w:lang w:bidi="ar-EG"/>
        </w:rPr>
      </w:pPr>
      <w:r w:rsidRPr="00962983">
        <w:rPr>
          <w:rFonts w:ascii="mylotus" w:hAnsi="mylotus" w:cs="mylotus" w:hint="cs"/>
          <w:b/>
          <w:bCs/>
          <w:sz w:val="44"/>
          <w:szCs w:val="44"/>
          <w:rtl/>
          <w:lang w:bidi="ar-EG"/>
        </w:rPr>
        <w:t>موقع</w:t>
      </w:r>
      <w:r w:rsidRPr="00962983">
        <w:rPr>
          <w:rFonts w:ascii="mylotus" w:hAnsi="mylotus" w:cs="mylotus"/>
          <w:b/>
          <w:bCs/>
          <w:sz w:val="44"/>
          <w:szCs w:val="44"/>
          <w:rtl/>
          <w:lang w:bidi="ar-EG"/>
        </w:rPr>
        <w:t xml:space="preserve"> الإسلام سؤال وجواب</w:t>
      </w:r>
    </w:p>
    <w:p w:rsidR="00EB6455" w:rsidRDefault="00EB6455" w:rsidP="00EB6455">
      <w:pPr>
        <w:bidi w:val="0"/>
        <w:spacing w:line="240" w:lineRule="exact"/>
        <w:jc w:val="center"/>
        <w:rPr>
          <w:rFonts w:ascii="mylotus" w:hAnsi="mylotus" w:cs="mylotus"/>
          <w:b/>
          <w:bCs/>
          <w:sz w:val="28"/>
          <w:szCs w:val="28"/>
        </w:rPr>
      </w:pPr>
    </w:p>
    <w:p w:rsidR="00EB6455" w:rsidRDefault="00EB6455" w:rsidP="00EB6455">
      <w:pPr>
        <w:bidi w:val="0"/>
        <w:spacing w:line="240" w:lineRule="exact"/>
        <w:jc w:val="center"/>
        <w:rPr>
          <w:rFonts w:ascii="mylotus" w:hAnsi="mylotus" w:cs="mylotus"/>
          <w:b/>
          <w:bCs/>
          <w:sz w:val="28"/>
          <w:szCs w:val="28"/>
        </w:rPr>
      </w:pPr>
    </w:p>
    <w:p w:rsidR="00EB6455" w:rsidRDefault="00EB6455" w:rsidP="00EE484A">
      <w:pPr>
        <w:bidi w:val="0"/>
        <w:spacing w:line="240" w:lineRule="exact"/>
        <w:rPr>
          <w:rFonts w:ascii="mylotus" w:hAnsi="mylotus" w:cs="mylotus"/>
          <w:b/>
          <w:bCs/>
          <w:sz w:val="28"/>
          <w:szCs w:val="28"/>
          <w:lang w:eastAsia="zh-CN"/>
        </w:rPr>
      </w:pPr>
    </w:p>
    <w:p w:rsidR="00EB6455" w:rsidRPr="00D04B88" w:rsidRDefault="00A60587" w:rsidP="00856385">
      <w:pPr>
        <w:bidi w:val="0"/>
        <w:spacing w:before="150" w:after="150" w:line="284" w:lineRule="atLeast"/>
        <w:jc w:val="center"/>
        <w:rPr>
          <w:rFonts w:ascii="TR Bahamas Light" w:hAnsi="TR Bahamas Light" w:cs="AL-Mohanad"/>
          <w:b/>
          <w:bCs/>
          <w:sz w:val="36"/>
          <w:lang w:eastAsia="zh-CN"/>
        </w:rPr>
      </w:pPr>
      <w:r w:rsidRPr="00D04B88">
        <w:rPr>
          <w:rFonts w:ascii="STXinwei" w:eastAsia="STXinwei" w:hAnsi="Calibri" w:cs="KFGQPC Uthman Taha Naskh" w:hint="eastAsia"/>
          <w:b/>
          <w:bCs/>
          <w:color w:val="auto"/>
          <w:sz w:val="36"/>
          <w:lang w:eastAsia="zh-CN"/>
        </w:rPr>
        <w:t>编审</w:t>
      </w:r>
      <w:r w:rsidR="00EB6455" w:rsidRPr="00D04B88">
        <w:rPr>
          <w:rFonts w:ascii="STXingkai" w:eastAsia="STXingkai" w:hAnsi="TR Bahamas Light"/>
          <w:b/>
          <w:bCs/>
          <w:color w:val="auto"/>
          <w:sz w:val="36"/>
          <w:lang w:val="tr-TR" w:eastAsia="zh-CN"/>
        </w:rPr>
        <w:t>:</w:t>
      </w:r>
      <w:r w:rsidR="00EB6455" w:rsidRPr="00D04B88">
        <w:rPr>
          <w:rFonts w:ascii="TR Bahamas Light" w:hAnsi="TR Bahamas Light" w:cs="mylotus"/>
          <w:b/>
          <w:bCs/>
          <w:sz w:val="36"/>
          <w:lang w:eastAsia="zh-CN"/>
        </w:rPr>
        <w:t xml:space="preserve"> </w:t>
      </w:r>
      <w:r w:rsidR="00856385" w:rsidRPr="00D04B88">
        <w:rPr>
          <w:rFonts w:asciiTheme="minorEastAsia" w:eastAsiaTheme="minorEastAsia" w:hAnsiTheme="minorEastAsia" w:hint="eastAsia"/>
          <w:kern w:val="28"/>
          <w:sz w:val="36"/>
          <w:lang w:eastAsia="zh-CN"/>
        </w:rPr>
        <w:t>伊斯兰之家中文小组</w:t>
      </w:r>
    </w:p>
    <w:p w:rsidR="00EB6455" w:rsidRPr="00962983" w:rsidRDefault="00EB6455" w:rsidP="00856385">
      <w:pPr>
        <w:bidi w:val="0"/>
        <w:spacing w:before="150" w:after="150" w:line="284" w:lineRule="atLeast"/>
        <w:jc w:val="center"/>
        <w:rPr>
          <w:rFonts w:ascii="mylotus" w:hAnsi="mylotus" w:cs="mylotus"/>
          <w:b/>
          <w:bCs/>
          <w:sz w:val="40"/>
          <w:szCs w:val="40"/>
        </w:rPr>
      </w:pPr>
      <w:r w:rsidRPr="00962983">
        <w:rPr>
          <w:rFonts w:ascii="mylotus" w:hAnsi="mylotus" w:cs="mylotus" w:hint="cs"/>
          <w:b/>
          <w:bCs/>
          <w:sz w:val="40"/>
          <w:szCs w:val="40"/>
          <w:rtl/>
        </w:rPr>
        <w:t>مراجعة</w:t>
      </w:r>
      <w:r w:rsidRPr="00962983">
        <w:rPr>
          <w:rFonts w:ascii="mylotus" w:hAnsi="mylotus" w:cs="mylotus"/>
          <w:b/>
          <w:bCs/>
          <w:sz w:val="40"/>
          <w:szCs w:val="40"/>
          <w:rtl/>
        </w:rPr>
        <w:t xml:space="preserve">: </w:t>
      </w:r>
      <w:r w:rsidR="00856385" w:rsidRPr="00962983">
        <w:rPr>
          <w:rFonts w:ascii="mylotus" w:hAnsi="mylotus" w:cs="KFGQPC Uthman Taha Naskh" w:hint="cs"/>
          <w:sz w:val="40"/>
          <w:szCs w:val="40"/>
          <w:rtl/>
          <w:lang w:bidi="ar-EG"/>
        </w:rPr>
        <w:t>فريق اللغة الصينية بموقع دار الإسلام</w:t>
      </w:r>
    </w:p>
    <w:p w:rsidR="00EB6455" w:rsidRDefault="00EB6455" w:rsidP="00EB6455">
      <w:pPr>
        <w:bidi w:val="0"/>
        <w:spacing w:line="240" w:lineRule="exact"/>
        <w:jc w:val="center"/>
        <w:rPr>
          <w:rFonts w:ascii="mylotus" w:hAnsi="mylotus" w:cs="mylotus"/>
          <w:b/>
          <w:bCs/>
          <w:sz w:val="28"/>
          <w:szCs w:val="28"/>
        </w:rPr>
      </w:pPr>
    </w:p>
    <w:p w:rsidR="00EB6455" w:rsidRDefault="00EB6455" w:rsidP="00EB6455">
      <w:pPr>
        <w:bidi w:val="0"/>
        <w:spacing w:line="240" w:lineRule="exact"/>
        <w:jc w:val="center"/>
        <w:rPr>
          <w:rFonts w:ascii="mylotus" w:hAnsi="mylotus" w:cs="mylotus"/>
          <w:b/>
          <w:bCs/>
          <w:sz w:val="28"/>
          <w:szCs w:val="28"/>
        </w:rPr>
      </w:pPr>
    </w:p>
    <w:p w:rsidR="00EB6455" w:rsidRPr="0007149E" w:rsidRDefault="00EB6455" w:rsidP="00EB6455">
      <w:pPr>
        <w:bidi w:val="0"/>
        <w:spacing w:line="240" w:lineRule="exact"/>
        <w:jc w:val="center"/>
        <w:rPr>
          <w:rFonts w:ascii="STXingkai" w:eastAsia="STXingkai" w:hAnsi="TR Bahamas Light"/>
          <w:b/>
          <w:bCs/>
          <w:color w:val="800000"/>
          <w:sz w:val="48"/>
          <w:szCs w:val="48"/>
          <w:lang w:val="tr-TR"/>
        </w:rPr>
      </w:pPr>
    </w:p>
    <w:p w:rsidR="00EB6455" w:rsidRPr="00962983" w:rsidRDefault="00EB6455" w:rsidP="00EB6455">
      <w:pPr>
        <w:bidi w:val="0"/>
        <w:spacing w:before="150" w:after="150" w:line="284" w:lineRule="atLeast"/>
        <w:jc w:val="center"/>
        <w:rPr>
          <w:rFonts w:ascii="TR Bahamas Light" w:hAnsi="TR Bahamas Light" w:cs="mylotus"/>
          <w:b/>
          <w:bCs/>
          <w:sz w:val="36"/>
          <w:lang w:eastAsia="zh-CN"/>
        </w:rPr>
      </w:pPr>
      <w:r w:rsidRPr="00962983">
        <w:rPr>
          <w:rFonts w:ascii="STXingkai" w:eastAsia="STXingkai" w:hint="eastAsia"/>
          <w:b/>
          <w:bCs/>
          <w:sz w:val="36"/>
          <w:lang w:eastAsia="zh-CN"/>
        </w:rPr>
        <w:t>沙特利雅得莱布宣传指导合作办公室</w:t>
      </w:r>
    </w:p>
    <w:p w:rsidR="00EB6455" w:rsidRPr="00962983" w:rsidRDefault="00EB6455" w:rsidP="00EB6455">
      <w:pPr>
        <w:bidi w:val="0"/>
        <w:spacing w:before="150" w:after="150" w:line="284" w:lineRule="atLeast"/>
        <w:jc w:val="center"/>
        <w:rPr>
          <w:rFonts w:ascii="mylotus" w:hAnsi="mylotus" w:cs="mylotus"/>
          <w:b/>
          <w:bCs/>
          <w:sz w:val="40"/>
          <w:szCs w:val="40"/>
          <w:rtl/>
        </w:rPr>
      </w:pPr>
      <w:r w:rsidRPr="00F954E8">
        <w:rPr>
          <w:rFonts w:ascii="mylotus" w:hAnsi="mylotus" w:cs="mylotus"/>
          <w:b/>
          <w:bCs/>
          <w:sz w:val="32"/>
          <w:szCs w:val="32"/>
          <w:rtl/>
        </w:rPr>
        <w:t xml:space="preserve"> </w:t>
      </w:r>
      <w:r w:rsidRPr="00962983">
        <w:rPr>
          <w:rFonts w:ascii="mylotus" w:hAnsi="mylotus" w:cs="mylotus" w:hint="cs"/>
          <w:b/>
          <w:bCs/>
          <w:sz w:val="40"/>
          <w:szCs w:val="40"/>
          <w:rtl/>
        </w:rPr>
        <w:t>المكتب التعاوني للدعوة وتوعية الجاليات بالربوة بمدينة الرياض</w:t>
      </w:r>
    </w:p>
    <w:p w:rsidR="00EB6455" w:rsidRDefault="00EB6455" w:rsidP="00436A54">
      <w:pPr>
        <w:bidi w:val="0"/>
        <w:spacing w:before="120" w:after="120"/>
        <w:ind w:firstLine="567"/>
        <w:jc w:val="center"/>
        <w:rPr>
          <w:rFonts w:ascii="MS UI Gothic" w:eastAsiaTheme="minorEastAsia" w:hAnsi="MS UI Gothic" w:cs="Times New Roman"/>
          <w:b/>
          <w:bCs/>
          <w:sz w:val="36"/>
          <w:lang w:eastAsia="zh-CN"/>
        </w:rPr>
      </w:pPr>
      <w:r w:rsidRPr="00962983">
        <w:rPr>
          <w:rFonts w:ascii="MS UI Gothic" w:eastAsia="MS UI Gothic" w:hAnsi="MS UI Gothic" w:cs="Times New Roman"/>
          <w:b/>
          <w:bCs/>
          <w:sz w:val="36"/>
        </w:rPr>
        <w:t>201</w:t>
      </w:r>
      <w:r w:rsidR="00436A54">
        <w:rPr>
          <w:rFonts w:ascii="MS UI Gothic" w:eastAsiaTheme="minorEastAsia" w:hAnsi="MS UI Gothic" w:cs="Times New Roman"/>
          <w:b/>
          <w:bCs/>
          <w:sz w:val="36"/>
          <w:lang w:eastAsia="zh-CN"/>
        </w:rPr>
        <w:t>5</w:t>
      </w:r>
      <w:r w:rsidRPr="00962983">
        <w:rPr>
          <w:rFonts w:ascii="MS UI Gothic" w:eastAsia="MS UI Gothic" w:hAnsi="MS UI Gothic" w:cs="Times New Roman"/>
          <w:b/>
          <w:bCs/>
          <w:sz w:val="36"/>
        </w:rPr>
        <w:t xml:space="preserve"> </w:t>
      </w:r>
      <w:r w:rsidR="00EE484A">
        <w:rPr>
          <w:rFonts w:ascii="MS UI Gothic" w:eastAsia="MS UI Gothic" w:hAnsi="MS UI Gothic" w:cs="Times New Roman"/>
          <w:b/>
          <w:bCs/>
          <w:sz w:val="36"/>
        </w:rPr>
        <w:t>–</w:t>
      </w:r>
      <w:r w:rsidRPr="00962983">
        <w:rPr>
          <w:rFonts w:ascii="MS UI Gothic" w:eastAsia="MS UI Gothic" w:hAnsi="MS UI Gothic" w:cs="Times New Roman"/>
          <w:b/>
          <w:bCs/>
          <w:sz w:val="36"/>
        </w:rPr>
        <w:t xml:space="preserve"> 14</w:t>
      </w:r>
      <w:r w:rsidR="00856385" w:rsidRPr="00962983">
        <w:rPr>
          <w:rFonts w:ascii="MS UI Gothic" w:eastAsiaTheme="minorEastAsia" w:hAnsi="MS UI Gothic" w:cs="Times New Roman" w:hint="eastAsia"/>
          <w:b/>
          <w:bCs/>
          <w:sz w:val="36"/>
          <w:lang w:eastAsia="zh-CN"/>
        </w:rPr>
        <w:t>3</w:t>
      </w:r>
      <w:r w:rsidR="00436A54">
        <w:rPr>
          <w:rFonts w:ascii="MS UI Gothic" w:eastAsiaTheme="minorEastAsia" w:hAnsi="MS UI Gothic" w:cs="Times New Roman"/>
          <w:b/>
          <w:bCs/>
          <w:sz w:val="36"/>
          <w:lang w:eastAsia="zh-CN"/>
        </w:rPr>
        <w:t>6</w:t>
      </w:r>
    </w:p>
    <w:p w:rsidR="00EB6455" w:rsidRDefault="00EB6455" w:rsidP="00EB6455">
      <w:pPr>
        <w:bidi w:val="0"/>
        <w:spacing w:before="120" w:after="120"/>
        <w:ind w:firstLine="567"/>
        <w:jc w:val="center"/>
        <w:rPr>
          <w:rFonts w:ascii="Tahoma" w:hAnsi="Tahoma" w:cs="Tahoma"/>
          <w:rtl/>
        </w:rPr>
      </w:pPr>
      <w:r>
        <w:rPr>
          <w:rFonts w:ascii="MS UI Gothic" w:eastAsia="MS UI Gothic" w:hAnsi="MS UI Gothic" w:cs="Times New Roman"/>
          <w:b/>
          <w:bCs/>
          <w:noProof/>
          <w:sz w:val="32"/>
          <w:szCs w:val="32"/>
        </w:rPr>
        <w:drawing>
          <wp:inline distT="0" distB="0" distL="0" distR="0">
            <wp:extent cx="3553691" cy="581891"/>
            <wp:effectExtent l="0" t="0" r="0" b="8890"/>
            <wp:docPr id="4" name="图片 4" descr="C:\Documents and Settings\apomosap\My Documents\My Pictures\logo_islamhouse.tif">
              <a:hlinkClick xmlns:a="http://schemas.openxmlformats.org/drawingml/2006/main" r:id="rId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apomosap\My Documents\My Pictures\logo_islamhouse.tif"/>
                    <pic:cNvPicPr>
                      <a:picLocks noChangeAspect="1" noChangeArrowheads="1"/>
                    </pic:cNvPicPr>
                  </pic:nvPicPr>
                  <pic:blipFill>
                    <a:blip r:embed="rId7" r:link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53460" cy="58185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60587" w:rsidRPr="00A60587" w:rsidRDefault="00A60587" w:rsidP="00436A54">
      <w:pPr>
        <w:bidi w:val="0"/>
        <w:jc w:val="center"/>
        <w:rPr>
          <w:rFonts w:ascii="Calibri" w:hAnsi="Calibri" w:cs="Arial"/>
          <w:color w:val="auto"/>
          <w:sz w:val="22"/>
          <w:szCs w:val="22"/>
          <w:lang w:eastAsia="zh-CN"/>
        </w:rPr>
      </w:pPr>
      <w:r>
        <w:rPr>
          <w:rFonts w:ascii="Calibri" w:hAnsi="Calibri" w:cs="KFGQPC Uthman Taha Naskh"/>
          <w:b/>
          <w:bCs/>
          <w:color w:val="800000"/>
          <w:sz w:val="40"/>
          <w:szCs w:val="40"/>
          <w:rtl/>
          <w:lang w:eastAsia="zh-CN"/>
        </w:rPr>
        <w:br w:type="page"/>
      </w:r>
      <w:bookmarkStart w:id="0" w:name="_GoBack"/>
      <w:bookmarkEnd w:id="0"/>
      <w:r w:rsidRPr="00A60587">
        <w:rPr>
          <w:rFonts w:ascii="Calibri" w:hAnsi="Calibri" w:cs="Arial"/>
          <w:noProof/>
          <w:color w:val="auto"/>
          <w:sz w:val="22"/>
          <w:szCs w:val="22"/>
        </w:rPr>
        <w:lastRenderedPageBreak/>
        <w:drawing>
          <wp:inline distT="0" distB="0" distL="0" distR="0">
            <wp:extent cx="2059131" cy="489789"/>
            <wp:effectExtent l="19050" t="0" r="0" b="0"/>
            <wp:docPr id="9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3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62181" cy="49051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C1908" w:rsidRPr="006412A0" w:rsidRDefault="008C1908" w:rsidP="008C1908">
      <w:pPr>
        <w:spacing w:beforeLines="50" w:before="120" w:afterLines="50" w:after="120" w:line="460" w:lineRule="exact"/>
        <w:jc w:val="center"/>
        <w:rPr>
          <w:rFonts w:ascii="KaiTi" w:eastAsia="KaiTi" w:hAnsi="KaiTi" w:cs="KFGQPC Uthman Taha Naskh"/>
          <w:b/>
          <w:bCs/>
          <w:color w:val="333399"/>
          <w:sz w:val="32"/>
          <w:szCs w:val="32"/>
          <w:lang w:eastAsia="zh-CN"/>
        </w:rPr>
      </w:pPr>
      <w:r w:rsidRPr="006412A0">
        <w:rPr>
          <w:rFonts w:ascii="KaiTi" w:eastAsia="KaiTi" w:hAnsi="KaiTi" w:cs="KFGQPC Uthman Taha Naskh" w:hint="eastAsia"/>
          <w:b/>
          <w:bCs/>
          <w:color w:val="333399"/>
          <w:sz w:val="32"/>
          <w:szCs w:val="32"/>
          <w:lang w:eastAsia="zh-CN"/>
        </w:rPr>
        <w:t>奉普慈特慈的真主之名</w:t>
      </w:r>
    </w:p>
    <w:p w:rsidR="00A60587" w:rsidRPr="00A60587" w:rsidRDefault="00A60587" w:rsidP="008C1908">
      <w:pPr>
        <w:bidi w:val="0"/>
        <w:spacing w:beforeLines="50" w:before="120" w:afterLines="50" w:after="120" w:line="460" w:lineRule="exact"/>
        <w:jc w:val="center"/>
        <w:rPr>
          <w:rFonts w:ascii="STXingkai" w:eastAsia="STXingkai" w:hAnsi="Calibri" w:cs="KFGQPC Uthman Taha Naskh"/>
          <w:b/>
          <w:bCs/>
          <w:color w:val="333399"/>
          <w:sz w:val="32"/>
          <w:szCs w:val="32"/>
          <w:lang w:eastAsia="zh-CN"/>
        </w:rPr>
      </w:pPr>
    </w:p>
    <w:p w:rsidR="00A61477" w:rsidRPr="00A61477" w:rsidRDefault="00A61477" w:rsidP="00A61477">
      <w:pPr>
        <w:shd w:val="clear" w:color="auto" w:fill="FFFFFF"/>
        <w:bidi w:val="0"/>
        <w:spacing w:after="82"/>
        <w:jc w:val="center"/>
        <w:outlineLvl w:val="3"/>
        <w:rPr>
          <w:rFonts w:asciiTheme="minorEastAsia" w:eastAsiaTheme="minorEastAsia" w:hAnsiTheme="minorEastAsia" w:cs="Tahoma"/>
          <w:b/>
          <w:bCs/>
          <w:color w:val="auto"/>
          <w:sz w:val="36"/>
          <w:lang w:eastAsia="zh-CN"/>
        </w:rPr>
      </w:pPr>
      <w:r w:rsidRPr="00A61477">
        <w:rPr>
          <w:rFonts w:asciiTheme="minorEastAsia" w:eastAsiaTheme="minorEastAsia" w:hAnsiTheme="minorEastAsia" w:cs="Tahoma"/>
          <w:b/>
          <w:bCs/>
          <w:color w:val="auto"/>
          <w:sz w:val="36"/>
          <w:lang w:eastAsia="zh-CN"/>
        </w:rPr>
        <w:t>把学者、老师和老人称为“父亲”的教法律例</w:t>
      </w:r>
    </w:p>
    <w:p w:rsidR="00A61477" w:rsidRPr="00A61477" w:rsidRDefault="00A61477" w:rsidP="00A61477">
      <w:pPr>
        <w:shd w:val="clear" w:color="auto" w:fill="FFFFFF"/>
        <w:bidi w:val="0"/>
        <w:spacing w:before="327" w:after="327" w:line="327" w:lineRule="atLeast"/>
        <w:rPr>
          <w:rFonts w:asciiTheme="minorEastAsia" w:eastAsiaTheme="minorEastAsia" w:hAnsiTheme="minorEastAsia" w:cs="Tahoma"/>
          <w:color w:val="auto"/>
          <w:sz w:val="36"/>
        </w:rPr>
      </w:pPr>
    </w:p>
    <w:p w:rsidR="00A61477" w:rsidRDefault="00A61477" w:rsidP="00A61477">
      <w:pPr>
        <w:shd w:val="clear" w:color="auto" w:fill="FFFFFF"/>
        <w:bidi w:val="0"/>
        <w:spacing w:line="480" w:lineRule="auto"/>
        <w:rPr>
          <w:rFonts w:asciiTheme="minorEastAsia" w:eastAsiaTheme="minorEastAsia" w:hAnsiTheme="minorEastAsia" w:cs="Tahoma"/>
          <w:b/>
          <w:bCs/>
          <w:color w:val="FF0000"/>
          <w:sz w:val="36"/>
          <w:lang w:eastAsia="zh-CN"/>
        </w:rPr>
      </w:pPr>
      <w:r>
        <w:rPr>
          <w:rFonts w:asciiTheme="minorEastAsia" w:eastAsiaTheme="minorEastAsia" w:hAnsiTheme="minorEastAsia" w:cs="Tahoma" w:hint="eastAsia"/>
          <w:b/>
          <w:bCs/>
          <w:color w:val="FF0000"/>
          <w:sz w:val="36"/>
          <w:lang w:eastAsia="zh-CN"/>
        </w:rPr>
        <w:t>问：</w:t>
      </w:r>
      <w:r w:rsidRPr="00A61477">
        <w:rPr>
          <w:rFonts w:asciiTheme="minorEastAsia" w:eastAsiaTheme="minorEastAsia" w:hAnsiTheme="minorEastAsia" w:cs="Tahoma"/>
          <w:b/>
          <w:bCs/>
          <w:color w:val="FF0000"/>
          <w:sz w:val="36"/>
          <w:lang w:eastAsia="zh-CN"/>
        </w:rPr>
        <w:t>把学者们称为“父亲”与阿拉伯基督教徒把他们</w:t>
      </w:r>
    </w:p>
    <w:p w:rsidR="00A61477" w:rsidRDefault="00A61477" w:rsidP="00A61477">
      <w:pPr>
        <w:shd w:val="clear" w:color="auto" w:fill="FFFFFF"/>
        <w:bidi w:val="0"/>
        <w:spacing w:line="480" w:lineRule="auto"/>
        <w:ind w:firstLineChars="200" w:firstLine="723"/>
        <w:rPr>
          <w:rFonts w:asciiTheme="minorEastAsia" w:eastAsiaTheme="minorEastAsia" w:hAnsiTheme="minorEastAsia" w:cs="Tahoma"/>
          <w:b/>
          <w:bCs/>
          <w:color w:val="FF0000"/>
          <w:sz w:val="36"/>
          <w:lang w:eastAsia="zh-CN"/>
        </w:rPr>
      </w:pPr>
      <w:r w:rsidRPr="00A61477">
        <w:rPr>
          <w:rFonts w:asciiTheme="minorEastAsia" w:eastAsiaTheme="minorEastAsia" w:hAnsiTheme="minorEastAsia" w:cs="Tahoma"/>
          <w:b/>
          <w:bCs/>
          <w:color w:val="FF0000"/>
          <w:sz w:val="36"/>
          <w:lang w:eastAsia="zh-CN"/>
        </w:rPr>
        <w:t>的牧师称为“父亲”或者波斯人把他们的宗教</w:t>
      </w:r>
    </w:p>
    <w:p w:rsidR="00A61477" w:rsidRPr="00A61477" w:rsidRDefault="00A61477" w:rsidP="00A61477">
      <w:pPr>
        <w:shd w:val="clear" w:color="auto" w:fill="FFFFFF"/>
        <w:bidi w:val="0"/>
        <w:spacing w:line="480" w:lineRule="auto"/>
        <w:ind w:firstLineChars="200" w:firstLine="723"/>
        <w:rPr>
          <w:rFonts w:asciiTheme="minorEastAsia" w:eastAsiaTheme="minorEastAsia" w:hAnsiTheme="minorEastAsia" w:cs="Tahoma"/>
          <w:b/>
          <w:bCs/>
          <w:color w:val="FF0000"/>
          <w:sz w:val="36"/>
          <w:lang w:eastAsia="zh-CN"/>
        </w:rPr>
      </w:pPr>
      <w:r w:rsidRPr="00A61477">
        <w:rPr>
          <w:rFonts w:asciiTheme="minorEastAsia" w:eastAsiaTheme="minorEastAsia" w:hAnsiTheme="minorEastAsia" w:cs="Tahoma"/>
          <w:b/>
          <w:bCs/>
          <w:color w:val="FF0000"/>
          <w:sz w:val="36"/>
          <w:lang w:eastAsia="zh-CN"/>
        </w:rPr>
        <w:t>学者称为“巴巴”一模一样吗？</w:t>
      </w:r>
    </w:p>
    <w:p w:rsidR="00A61477" w:rsidRPr="00A61477" w:rsidRDefault="00A61477" w:rsidP="00A61477">
      <w:pPr>
        <w:shd w:val="clear" w:color="auto" w:fill="FFFFFF"/>
        <w:bidi w:val="0"/>
        <w:spacing w:after="164" w:line="480" w:lineRule="auto"/>
        <w:rPr>
          <w:rFonts w:asciiTheme="minorEastAsia" w:eastAsiaTheme="minorEastAsia" w:hAnsiTheme="minorEastAsia" w:cs="Tahoma"/>
          <w:color w:val="auto"/>
          <w:sz w:val="36"/>
          <w:lang w:eastAsia="zh-CN"/>
        </w:rPr>
      </w:pPr>
      <w:r>
        <w:rPr>
          <w:rFonts w:asciiTheme="minorEastAsia" w:eastAsiaTheme="minorEastAsia" w:hAnsiTheme="minorEastAsia" w:cs="Tahoma" w:hint="eastAsia"/>
          <w:color w:val="auto"/>
          <w:sz w:val="36"/>
          <w:lang w:eastAsia="zh-CN"/>
        </w:rPr>
        <w:t>答：</w:t>
      </w:r>
      <w:r w:rsidRPr="00A61477">
        <w:rPr>
          <w:rFonts w:asciiTheme="minorEastAsia" w:eastAsiaTheme="minorEastAsia" w:hAnsiTheme="minorEastAsia" w:cs="Tahoma"/>
          <w:color w:val="auto"/>
          <w:sz w:val="36"/>
          <w:lang w:eastAsia="zh-CN"/>
        </w:rPr>
        <w:t>一切赞颂，全归真主。</w:t>
      </w:r>
    </w:p>
    <w:p w:rsidR="00A61477" w:rsidRPr="00A61477" w:rsidRDefault="00A61477" w:rsidP="00A61477">
      <w:pPr>
        <w:shd w:val="clear" w:color="auto" w:fill="FFFFFF"/>
        <w:bidi w:val="0"/>
        <w:spacing w:after="164" w:line="480" w:lineRule="auto"/>
        <w:rPr>
          <w:rFonts w:asciiTheme="minorEastAsia" w:eastAsiaTheme="minorEastAsia" w:hAnsiTheme="minorEastAsia" w:cs="Tahoma"/>
          <w:color w:val="auto"/>
          <w:sz w:val="36"/>
          <w:lang w:eastAsia="zh-CN"/>
        </w:rPr>
      </w:pPr>
      <w:r w:rsidRPr="00A61477">
        <w:rPr>
          <w:rFonts w:asciiTheme="minorEastAsia" w:eastAsiaTheme="minorEastAsia" w:hAnsiTheme="minorEastAsia" w:cs="Tahoma"/>
          <w:color w:val="auto"/>
          <w:sz w:val="36"/>
          <w:lang w:eastAsia="zh-CN"/>
        </w:rPr>
        <w:t> </w:t>
      </w:r>
      <w:r>
        <w:rPr>
          <w:rFonts w:asciiTheme="minorEastAsia" w:eastAsiaTheme="minorEastAsia" w:hAnsiTheme="minorEastAsia" w:cs="Tahoma" w:hint="eastAsia"/>
          <w:color w:val="auto"/>
          <w:sz w:val="36"/>
          <w:lang w:eastAsia="zh-CN"/>
        </w:rPr>
        <w:t xml:space="preserve">  </w:t>
      </w:r>
      <w:r w:rsidRPr="00A61477">
        <w:rPr>
          <w:rFonts w:asciiTheme="minorEastAsia" w:eastAsiaTheme="minorEastAsia" w:hAnsiTheme="minorEastAsia" w:cs="Tahoma"/>
          <w:color w:val="auto"/>
          <w:sz w:val="36"/>
          <w:lang w:eastAsia="zh-CN"/>
        </w:rPr>
        <w:t>可以把学者或者德高望重的老人称为“父亲”（艾布）或者爸爸（瓦力迪），这是说尊重和尊敬他们的程度像父亲一样，而不是说他们之间的血统关系。</w:t>
      </w:r>
    </w:p>
    <w:p w:rsidR="00A61477" w:rsidRPr="00A61477" w:rsidRDefault="00A61477" w:rsidP="00A61477">
      <w:pPr>
        <w:shd w:val="clear" w:color="auto" w:fill="FFFFFF"/>
        <w:bidi w:val="0"/>
        <w:spacing w:after="164" w:line="480" w:lineRule="auto"/>
        <w:rPr>
          <w:rFonts w:asciiTheme="minorEastAsia" w:eastAsiaTheme="minorEastAsia" w:hAnsiTheme="minorEastAsia" w:cs="Tahoma"/>
          <w:color w:val="auto"/>
          <w:sz w:val="36"/>
          <w:lang w:eastAsia="zh-CN"/>
        </w:rPr>
      </w:pPr>
      <w:r w:rsidRPr="00A61477">
        <w:rPr>
          <w:rFonts w:asciiTheme="minorEastAsia" w:eastAsiaTheme="minorEastAsia" w:hAnsiTheme="minorEastAsia" w:cs="Tahoma"/>
          <w:color w:val="auto"/>
          <w:sz w:val="36"/>
          <w:lang w:eastAsia="zh-CN"/>
        </w:rPr>
        <w:t>《艾布·达伍德圣训实录》（8段）、《奈萨仪圣训实录》（40段）和《伊本·马哲圣训实录》（313段）辑录：艾布·胡赖勒（愿主喜悦之）传述：真主的使者（愿主福安之）说：“我对你们来说就像你们的父</w:t>
      </w:r>
      <w:r w:rsidRPr="00A61477">
        <w:rPr>
          <w:rFonts w:asciiTheme="minorEastAsia" w:eastAsiaTheme="minorEastAsia" w:hAnsiTheme="minorEastAsia" w:cs="Tahoma"/>
          <w:color w:val="auto"/>
          <w:sz w:val="36"/>
          <w:lang w:eastAsia="zh-CN"/>
        </w:rPr>
        <w:lastRenderedPageBreak/>
        <w:t>亲一样，我给你们教授知识。”谢赫艾利巴尼在《艾布·达伍德圣训实录》中认为这是正确的圣训。</w:t>
      </w:r>
    </w:p>
    <w:p w:rsidR="00A61477" w:rsidRPr="00A61477" w:rsidRDefault="00A61477" w:rsidP="00A61477">
      <w:pPr>
        <w:shd w:val="clear" w:color="auto" w:fill="FFFFFF"/>
        <w:bidi w:val="0"/>
        <w:spacing w:after="164" w:line="480" w:lineRule="auto"/>
        <w:ind w:firstLineChars="200" w:firstLine="720"/>
        <w:rPr>
          <w:rFonts w:asciiTheme="minorEastAsia" w:eastAsiaTheme="minorEastAsia" w:hAnsiTheme="minorEastAsia" w:cs="Tahoma"/>
          <w:color w:val="auto"/>
          <w:sz w:val="36"/>
          <w:lang w:eastAsia="zh-CN"/>
        </w:rPr>
      </w:pPr>
      <w:r w:rsidRPr="00A61477">
        <w:rPr>
          <w:rFonts w:asciiTheme="minorEastAsia" w:eastAsiaTheme="minorEastAsia" w:hAnsiTheme="minorEastAsia" w:cs="Tahoma"/>
          <w:color w:val="auto"/>
          <w:sz w:val="36"/>
          <w:lang w:eastAsia="zh-CN"/>
        </w:rPr>
        <w:t>真主说：“当叶尔孤白临死的时候，你们在埸吗？当时，他对他的儿子们说：“我死之后，你们将崇拜什么？”他们说：“我们将崇拜你所崇拜的，和你的父亲易卜拉欣、易司马仪、易司哈格所崇拜的</w:t>
      </w:r>
      <w:r w:rsidRPr="00A61477">
        <w:rPr>
          <w:rFonts w:asciiTheme="minorEastAsia" w:eastAsiaTheme="minorEastAsia" w:hAnsiTheme="minorEastAsia" w:cs="SimSun" w:hint="eastAsia"/>
          <w:color w:val="auto"/>
          <w:sz w:val="36"/>
          <w:lang w:eastAsia="zh-CN"/>
        </w:rPr>
        <w:t>──</w:t>
      </w:r>
      <w:r w:rsidRPr="00A61477">
        <w:rPr>
          <w:rFonts w:asciiTheme="minorEastAsia" w:eastAsiaTheme="minorEastAsia" w:hAnsiTheme="minorEastAsia" w:cs="Tahoma"/>
          <w:color w:val="auto"/>
          <w:sz w:val="36"/>
          <w:lang w:eastAsia="zh-CN"/>
        </w:rPr>
        <w:t>独一的主宰</w:t>
      </w:r>
      <w:r w:rsidRPr="00A61477">
        <w:rPr>
          <w:rFonts w:asciiTheme="minorEastAsia" w:eastAsiaTheme="minorEastAsia" w:hAnsiTheme="minorEastAsia" w:cs="SimSun" w:hint="eastAsia"/>
          <w:color w:val="auto"/>
          <w:sz w:val="36"/>
          <w:lang w:eastAsia="zh-CN"/>
        </w:rPr>
        <w:t>──</w:t>
      </w:r>
      <w:r w:rsidRPr="00A61477">
        <w:rPr>
          <w:rFonts w:asciiTheme="minorEastAsia" w:eastAsiaTheme="minorEastAsia" w:hAnsiTheme="minorEastAsia" w:cs="Tahoma"/>
          <w:color w:val="auto"/>
          <w:sz w:val="36"/>
          <w:lang w:eastAsia="zh-CN"/>
        </w:rPr>
        <w:t>我们只归顺他。””（2:133）易司马仪是他的叔叔，而不是父亲。</w:t>
      </w:r>
    </w:p>
    <w:p w:rsidR="00A61477" w:rsidRPr="00A61477" w:rsidRDefault="00A61477" w:rsidP="00A61477">
      <w:pPr>
        <w:shd w:val="clear" w:color="auto" w:fill="FFFFFF"/>
        <w:bidi w:val="0"/>
        <w:spacing w:after="164" w:line="480" w:lineRule="auto"/>
        <w:ind w:firstLineChars="200" w:firstLine="720"/>
        <w:rPr>
          <w:rFonts w:asciiTheme="minorEastAsia" w:eastAsiaTheme="minorEastAsia" w:hAnsiTheme="minorEastAsia" w:cs="Tahoma"/>
          <w:color w:val="auto"/>
          <w:sz w:val="36"/>
          <w:lang w:eastAsia="zh-CN"/>
        </w:rPr>
      </w:pPr>
      <w:r w:rsidRPr="00A61477">
        <w:rPr>
          <w:rFonts w:asciiTheme="minorEastAsia" w:eastAsiaTheme="minorEastAsia" w:hAnsiTheme="minorEastAsia" w:cs="Tahoma"/>
          <w:color w:val="auto"/>
          <w:sz w:val="36"/>
          <w:lang w:eastAsia="zh-CN"/>
        </w:rPr>
        <w:t>在《伊本·萨拉赫法太瓦》（1 / 186）中说：“在《古兰经》和圣训中是否允许把没有血缘关系的人称为父亲？”</w:t>
      </w:r>
    </w:p>
    <w:p w:rsidR="00A61477" w:rsidRPr="00A61477" w:rsidRDefault="00A61477" w:rsidP="00A61477">
      <w:pPr>
        <w:shd w:val="clear" w:color="auto" w:fill="FFFFFF"/>
        <w:bidi w:val="0"/>
        <w:spacing w:after="164" w:line="480" w:lineRule="auto"/>
        <w:ind w:firstLineChars="200" w:firstLine="720"/>
        <w:rPr>
          <w:rFonts w:asciiTheme="minorEastAsia" w:eastAsiaTheme="minorEastAsia" w:hAnsiTheme="minorEastAsia" w:cs="Tahoma"/>
          <w:color w:val="auto"/>
          <w:sz w:val="36"/>
          <w:lang w:eastAsia="zh-CN"/>
        </w:rPr>
      </w:pPr>
      <w:r w:rsidRPr="00A61477">
        <w:rPr>
          <w:rFonts w:asciiTheme="minorEastAsia" w:eastAsiaTheme="minorEastAsia" w:hAnsiTheme="minorEastAsia" w:cs="Tahoma"/>
          <w:color w:val="auto"/>
          <w:sz w:val="36"/>
          <w:lang w:eastAsia="zh-CN"/>
        </w:rPr>
        <w:t>谢赫回答：“伟大的真主说：“当叶尔孤白临死的时候，你们在埸吗？当时，他对他的儿子们说：“我死之后，你们将崇拜什么？”他们说：“我们将崇拜你所崇拜的，和你的父亲易卜拉欣、易司马仪、易司</w:t>
      </w:r>
      <w:r w:rsidRPr="00A61477">
        <w:rPr>
          <w:rFonts w:asciiTheme="minorEastAsia" w:eastAsiaTheme="minorEastAsia" w:hAnsiTheme="minorEastAsia" w:cs="Tahoma"/>
          <w:color w:val="auto"/>
          <w:sz w:val="36"/>
          <w:lang w:eastAsia="zh-CN"/>
        </w:rPr>
        <w:lastRenderedPageBreak/>
        <w:t>哈格所崇拜的</w:t>
      </w:r>
      <w:r w:rsidRPr="00A61477">
        <w:rPr>
          <w:rFonts w:asciiTheme="minorEastAsia" w:eastAsiaTheme="minorEastAsia" w:hAnsiTheme="minorEastAsia" w:cs="SimSun" w:hint="eastAsia"/>
          <w:color w:val="auto"/>
          <w:sz w:val="36"/>
          <w:lang w:eastAsia="zh-CN"/>
        </w:rPr>
        <w:t>──</w:t>
      </w:r>
      <w:r w:rsidRPr="00A61477">
        <w:rPr>
          <w:rFonts w:asciiTheme="minorEastAsia" w:eastAsiaTheme="minorEastAsia" w:hAnsiTheme="minorEastAsia" w:cs="Tahoma"/>
          <w:color w:val="auto"/>
          <w:sz w:val="36"/>
          <w:lang w:eastAsia="zh-CN"/>
        </w:rPr>
        <w:t>独一的主宰</w:t>
      </w:r>
      <w:r w:rsidRPr="00A61477">
        <w:rPr>
          <w:rFonts w:asciiTheme="minorEastAsia" w:eastAsiaTheme="minorEastAsia" w:hAnsiTheme="minorEastAsia" w:cs="SimSun" w:hint="eastAsia"/>
          <w:color w:val="auto"/>
          <w:sz w:val="36"/>
          <w:lang w:eastAsia="zh-CN"/>
        </w:rPr>
        <w:t>──</w:t>
      </w:r>
      <w:r w:rsidRPr="00A61477">
        <w:rPr>
          <w:rFonts w:asciiTheme="minorEastAsia" w:eastAsiaTheme="minorEastAsia" w:hAnsiTheme="minorEastAsia" w:cs="Tahoma"/>
          <w:color w:val="auto"/>
          <w:sz w:val="36"/>
          <w:lang w:eastAsia="zh-CN"/>
        </w:rPr>
        <w:t>我们只归顺他。””（2:133）易司马仪是他的叔叔，而不是父亲。</w:t>
      </w:r>
    </w:p>
    <w:p w:rsidR="00A61477" w:rsidRPr="00A61477" w:rsidRDefault="00A61477" w:rsidP="00A61477">
      <w:pPr>
        <w:shd w:val="clear" w:color="auto" w:fill="FFFFFF"/>
        <w:bidi w:val="0"/>
        <w:spacing w:after="164" w:line="480" w:lineRule="auto"/>
        <w:ind w:firstLineChars="200" w:firstLine="720"/>
        <w:rPr>
          <w:rFonts w:asciiTheme="minorEastAsia" w:eastAsiaTheme="minorEastAsia" w:hAnsiTheme="minorEastAsia" w:cs="Tahoma"/>
          <w:color w:val="auto"/>
          <w:sz w:val="36"/>
          <w:lang w:eastAsia="zh-CN"/>
        </w:rPr>
      </w:pPr>
      <w:r w:rsidRPr="00A61477">
        <w:rPr>
          <w:rFonts w:asciiTheme="minorEastAsia" w:eastAsiaTheme="minorEastAsia" w:hAnsiTheme="minorEastAsia" w:cs="Tahoma"/>
          <w:color w:val="auto"/>
          <w:sz w:val="36"/>
          <w:lang w:eastAsia="zh-CN"/>
        </w:rPr>
        <w:t>真主说：“他请他的父母坐在高座上。”（12:100）他的母亲已经去世了，他们说：指的就是他的姨妈，这儿的父母不是真正的亲生父母，而是阿拉伯语中使用的转义。</w:t>
      </w:r>
    </w:p>
    <w:p w:rsidR="00A61477" w:rsidRPr="00A61477" w:rsidRDefault="00A61477" w:rsidP="00A61477">
      <w:pPr>
        <w:shd w:val="clear" w:color="auto" w:fill="FFFFFF"/>
        <w:bidi w:val="0"/>
        <w:spacing w:after="164" w:line="480" w:lineRule="auto"/>
        <w:ind w:firstLineChars="200" w:firstLine="720"/>
        <w:rPr>
          <w:rFonts w:asciiTheme="minorEastAsia" w:eastAsiaTheme="minorEastAsia" w:hAnsiTheme="minorEastAsia" w:cs="Tahoma"/>
          <w:color w:val="auto"/>
          <w:sz w:val="36"/>
          <w:lang w:eastAsia="zh-CN"/>
        </w:rPr>
      </w:pPr>
      <w:r w:rsidRPr="00A61477">
        <w:rPr>
          <w:rFonts w:asciiTheme="minorEastAsia" w:eastAsiaTheme="minorEastAsia" w:hAnsiTheme="minorEastAsia" w:cs="Tahoma"/>
          <w:color w:val="auto"/>
          <w:sz w:val="36"/>
          <w:lang w:eastAsia="zh-CN"/>
        </w:rPr>
        <w:t>先知（愿主福安之）、学者和谢赫都认为从语言和意义方面而言这是可以的，至于在教法方面，全能的真主说：“穆罕默德不是你们中任何男人的父亲，而是真主的使者，和众先知的封印。真主是全知万物的”，在正确的圣训中辑录：真主的使者（愿主福安之）说：“我对你们来说就像你们的父亲一样，我给你们教授知识”。</w:t>
      </w:r>
    </w:p>
    <w:p w:rsidR="00A61477" w:rsidRPr="00A61477" w:rsidRDefault="00A61477" w:rsidP="00A61477">
      <w:pPr>
        <w:shd w:val="clear" w:color="auto" w:fill="FFFFFF"/>
        <w:bidi w:val="0"/>
        <w:spacing w:after="164" w:line="480" w:lineRule="auto"/>
        <w:ind w:firstLineChars="200" w:firstLine="720"/>
        <w:rPr>
          <w:rFonts w:asciiTheme="minorEastAsia" w:eastAsiaTheme="minorEastAsia" w:hAnsiTheme="minorEastAsia" w:cs="Tahoma"/>
          <w:color w:val="auto"/>
          <w:sz w:val="36"/>
          <w:lang w:eastAsia="zh-CN"/>
        </w:rPr>
      </w:pPr>
      <w:r w:rsidRPr="00A61477">
        <w:rPr>
          <w:rFonts w:asciiTheme="minorEastAsia" w:eastAsiaTheme="minorEastAsia" w:hAnsiTheme="minorEastAsia" w:cs="Tahoma"/>
          <w:color w:val="auto"/>
          <w:sz w:val="36"/>
          <w:lang w:eastAsia="zh-CN"/>
        </w:rPr>
        <w:t>一部分学者主张，不能对先知（愿主福安之）说他是信士们的父亲，但是可以说他的妻子是信士们的</w:t>
      </w:r>
      <w:r w:rsidRPr="00A61477">
        <w:rPr>
          <w:rFonts w:asciiTheme="minorEastAsia" w:eastAsiaTheme="minorEastAsia" w:hAnsiTheme="minorEastAsia" w:cs="Tahoma"/>
          <w:color w:val="auto"/>
          <w:sz w:val="36"/>
          <w:lang w:eastAsia="zh-CN"/>
        </w:rPr>
        <w:lastRenderedPageBreak/>
        <w:t>母亲，证据如前所述，根据这一点，可以说像父亲一样、或者犹如父亲，或者相当于我们的父亲，但是不能说他是我们的父亲；我们的一部分学者主张这是可以的。”</w:t>
      </w:r>
    </w:p>
    <w:p w:rsidR="00A61477" w:rsidRPr="00A61477" w:rsidRDefault="00A61477" w:rsidP="00A61477">
      <w:pPr>
        <w:shd w:val="clear" w:color="auto" w:fill="FFFFFF"/>
        <w:bidi w:val="0"/>
        <w:spacing w:after="164" w:line="480" w:lineRule="auto"/>
        <w:ind w:firstLineChars="200" w:firstLine="720"/>
        <w:rPr>
          <w:rFonts w:asciiTheme="minorEastAsia" w:eastAsiaTheme="minorEastAsia" w:hAnsiTheme="minorEastAsia" w:cs="Tahoma"/>
          <w:color w:val="auto"/>
          <w:sz w:val="36"/>
          <w:lang w:eastAsia="zh-CN"/>
        </w:rPr>
      </w:pPr>
      <w:r w:rsidRPr="00A61477">
        <w:rPr>
          <w:rFonts w:asciiTheme="minorEastAsia" w:eastAsiaTheme="minorEastAsia" w:hAnsiTheme="minorEastAsia" w:cs="Tahoma"/>
          <w:color w:val="auto"/>
          <w:sz w:val="36"/>
          <w:lang w:eastAsia="zh-CN"/>
        </w:rPr>
        <w:t>伊玛目沙菲尔（愿主怜悯之）说：“可以说他是信士们的父亲，也就是在尊严方面相当于父亲。”敬请参阅《玫瑰色的喜悦之解释》（4 / 91）</w:t>
      </w:r>
    </w:p>
    <w:p w:rsidR="00A61477" w:rsidRPr="00A61477" w:rsidRDefault="00A61477" w:rsidP="00A61477">
      <w:pPr>
        <w:shd w:val="clear" w:color="auto" w:fill="FFFFFF"/>
        <w:bidi w:val="0"/>
        <w:spacing w:after="164" w:line="480" w:lineRule="auto"/>
        <w:ind w:firstLineChars="200" w:firstLine="720"/>
        <w:rPr>
          <w:rFonts w:asciiTheme="minorEastAsia" w:eastAsiaTheme="minorEastAsia" w:hAnsiTheme="minorEastAsia" w:cs="Tahoma"/>
          <w:color w:val="auto"/>
          <w:sz w:val="36"/>
          <w:lang w:eastAsia="zh-CN"/>
        </w:rPr>
      </w:pPr>
      <w:r w:rsidRPr="00A61477">
        <w:rPr>
          <w:rFonts w:asciiTheme="minorEastAsia" w:eastAsiaTheme="minorEastAsia" w:hAnsiTheme="minorEastAsia" w:cs="Tahoma"/>
          <w:color w:val="auto"/>
          <w:sz w:val="36"/>
          <w:lang w:eastAsia="zh-CN"/>
        </w:rPr>
        <w:t>伊玛目古尔图壁（愿主怜悯之）说：“可以说他是信士们的父亲，也就是在尊严方面相当于父亲一样，真主说：“穆罕默德不是你们中任何男人的父亲”，指的是在血缘方面。”</w:t>
      </w:r>
    </w:p>
    <w:p w:rsidR="00A61477" w:rsidRPr="00A61477" w:rsidRDefault="00A61477" w:rsidP="00A61477">
      <w:pPr>
        <w:shd w:val="clear" w:color="auto" w:fill="FFFFFF"/>
        <w:bidi w:val="0"/>
        <w:spacing w:after="164" w:line="480" w:lineRule="auto"/>
        <w:ind w:firstLineChars="200" w:firstLine="720"/>
        <w:rPr>
          <w:rFonts w:asciiTheme="minorEastAsia" w:eastAsiaTheme="minorEastAsia" w:hAnsiTheme="minorEastAsia" w:cs="Tahoma"/>
          <w:color w:val="auto"/>
          <w:sz w:val="36"/>
          <w:lang w:eastAsia="zh-CN"/>
        </w:rPr>
      </w:pPr>
      <w:r w:rsidRPr="00A61477">
        <w:rPr>
          <w:rFonts w:asciiTheme="minorEastAsia" w:eastAsiaTheme="minorEastAsia" w:hAnsiTheme="minorEastAsia" w:cs="Tahoma"/>
          <w:color w:val="auto"/>
          <w:sz w:val="36"/>
          <w:lang w:eastAsia="zh-CN"/>
        </w:rPr>
        <w:t>可以把先知称为父亲，哪怕基督教徒使用这个词也无妨，教法禁止仿效他们的特征，至于在这些事情当中，阿拉伯人和其它的人都是具有共性的，而且在基督教徒之前就使用这个称呼，真主说：“你们应当</w:t>
      </w:r>
      <w:r w:rsidRPr="00A61477">
        <w:rPr>
          <w:rFonts w:asciiTheme="minorEastAsia" w:eastAsiaTheme="minorEastAsia" w:hAnsiTheme="minorEastAsia" w:cs="Tahoma"/>
          <w:color w:val="auto"/>
          <w:sz w:val="36"/>
          <w:lang w:eastAsia="zh-CN"/>
        </w:rPr>
        <w:lastRenderedPageBreak/>
        <w:t>遵循你们的父亲易卜拉欣的宗教，以前真主称你们为穆斯林，在这部经典里他也称你们为穆斯林，以便使者为你们作证，而你们为世人作证。”（22:78）真主把易卜拉欣圣人称为“信士们的父亲”。</w:t>
      </w:r>
    </w:p>
    <w:p w:rsidR="00A61477" w:rsidRPr="00A61477" w:rsidRDefault="00A61477" w:rsidP="00A61477">
      <w:pPr>
        <w:shd w:val="clear" w:color="auto" w:fill="FFFFFF"/>
        <w:bidi w:val="0"/>
        <w:spacing w:after="164" w:line="480" w:lineRule="auto"/>
        <w:ind w:firstLineChars="200" w:firstLine="720"/>
        <w:rPr>
          <w:rFonts w:asciiTheme="minorEastAsia" w:eastAsiaTheme="minorEastAsia" w:hAnsiTheme="minorEastAsia" w:cs="Tahoma"/>
          <w:color w:val="auto"/>
          <w:sz w:val="36"/>
          <w:lang w:eastAsia="zh-CN"/>
        </w:rPr>
      </w:pPr>
      <w:r w:rsidRPr="00A61477">
        <w:rPr>
          <w:rFonts w:asciiTheme="minorEastAsia" w:eastAsiaTheme="minorEastAsia" w:hAnsiTheme="minorEastAsia" w:cs="Tahoma"/>
          <w:color w:val="auto"/>
          <w:sz w:val="36"/>
          <w:lang w:eastAsia="zh-CN"/>
        </w:rPr>
        <w:t>伊玛目古尔图壁（愿主怜悯之）在《古尔图壁经注》（12 / 91）中说：“易卜拉欣圣人是所有阿拉伯人的父亲，有人主张这是针对所有的穆斯林，尽管所有的人不是他的儿子也罢，因为易卜拉欣圣人受到穆斯林的尊重，犹如父亲受到儿子的尊重一样。”</w:t>
      </w:r>
    </w:p>
    <w:p w:rsidR="00A61477" w:rsidRPr="00A61477" w:rsidRDefault="00A61477" w:rsidP="00A61477">
      <w:pPr>
        <w:shd w:val="clear" w:color="auto" w:fill="FFFFFF"/>
        <w:bidi w:val="0"/>
        <w:spacing w:after="164" w:line="480" w:lineRule="auto"/>
        <w:ind w:firstLineChars="200" w:firstLine="720"/>
        <w:rPr>
          <w:rFonts w:asciiTheme="minorEastAsia" w:eastAsiaTheme="minorEastAsia" w:hAnsiTheme="minorEastAsia" w:cs="Tahoma"/>
          <w:color w:val="auto"/>
          <w:sz w:val="36"/>
          <w:lang w:eastAsia="zh-CN"/>
        </w:rPr>
      </w:pPr>
      <w:r w:rsidRPr="00A61477">
        <w:rPr>
          <w:rFonts w:asciiTheme="minorEastAsia" w:eastAsiaTheme="minorEastAsia" w:hAnsiTheme="minorEastAsia" w:cs="Tahoma"/>
          <w:color w:val="auto"/>
          <w:sz w:val="36"/>
          <w:lang w:eastAsia="zh-CN"/>
        </w:rPr>
        <w:t>至今人们仍然在谈话当中使用这种表达方式，他们把学者、老师和德高望重的老年人称为“父亲”，长者把年纪比他小的人称为“我的儿子啊”等。</w:t>
      </w:r>
    </w:p>
    <w:p w:rsidR="00A61477" w:rsidRPr="00A61477" w:rsidRDefault="00A61477" w:rsidP="00A61477">
      <w:pPr>
        <w:shd w:val="clear" w:color="auto" w:fill="FFFFFF"/>
        <w:bidi w:val="0"/>
        <w:spacing w:after="164" w:line="480" w:lineRule="auto"/>
        <w:ind w:firstLineChars="200" w:firstLine="720"/>
        <w:rPr>
          <w:rFonts w:asciiTheme="minorEastAsia" w:eastAsiaTheme="minorEastAsia" w:hAnsiTheme="minorEastAsia" w:cs="Tahoma"/>
          <w:color w:val="auto"/>
          <w:sz w:val="36"/>
          <w:lang w:eastAsia="zh-CN"/>
        </w:rPr>
      </w:pPr>
      <w:r w:rsidRPr="00A61477">
        <w:rPr>
          <w:rFonts w:asciiTheme="minorEastAsia" w:eastAsiaTheme="minorEastAsia" w:hAnsiTheme="minorEastAsia" w:cs="Tahoma"/>
          <w:color w:val="auto"/>
          <w:sz w:val="36"/>
          <w:lang w:eastAsia="zh-CN"/>
        </w:rPr>
        <w:t>《穆斯林圣训实录》（2151段）辑录：艾奈斯·本·马力克（愿主喜悦之）传述：真主的使者（愿主福安之）曾经对我说：“我的儿子啊。”</w:t>
      </w:r>
    </w:p>
    <w:p w:rsidR="00A61477" w:rsidRPr="00A61477" w:rsidRDefault="00A61477" w:rsidP="00A61477">
      <w:pPr>
        <w:shd w:val="clear" w:color="auto" w:fill="FFFFFF"/>
        <w:bidi w:val="0"/>
        <w:spacing w:after="164" w:line="480" w:lineRule="auto"/>
        <w:ind w:firstLineChars="200" w:firstLine="720"/>
        <w:rPr>
          <w:rFonts w:asciiTheme="minorEastAsia" w:eastAsiaTheme="minorEastAsia" w:hAnsiTheme="minorEastAsia" w:cs="Tahoma"/>
          <w:color w:val="auto"/>
          <w:sz w:val="36"/>
          <w:lang w:eastAsia="zh-CN"/>
        </w:rPr>
      </w:pPr>
      <w:r w:rsidRPr="00A61477">
        <w:rPr>
          <w:rFonts w:asciiTheme="minorEastAsia" w:eastAsiaTheme="minorEastAsia" w:hAnsiTheme="minorEastAsia" w:cs="Tahoma"/>
          <w:color w:val="auto"/>
          <w:sz w:val="36"/>
          <w:lang w:eastAsia="zh-CN"/>
        </w:rPr>
        <w:lastRenderedPageBreak/>
        <w:t>伊玛目脑威（愿主怜悯之）编辑的圣训中有一章题目为：“可以对不是他的儿子的人说：我的儿子啊，这是可嘉的行为”。</w:t>
      </w:r>
    </w:p>
    <w:p w:rsidR="00A61477" w:rsidRPr="00A61477" w:rsidRDefault="00A61477" w:rsidP="00A61477">
      <w:pPr>
        <w:shd w:val="clear" w:color="auto" w:fill="FFFFFF"/>
        <w:bidi w:val="0"/>
        <w:spacing w:after="164" w:line="480" w:lineRule="auto"/>
        <w:ind w:firstLineChars="200" w:firstLine="720"/>
        <w:rPr>
          <w:rFonts w:asciiTheme="minorEastAsia" w:eastAsiaTheme="minorEastAsia" w:hAnsiTheme="minorEastAsia" w:cs="Tahoma"/>
          <w:color w:val="auto"/>
          <w:sz w:val="36"/>
          <w:lang w:eastAsia="zh-CN"/>
        </w:rPr>
      </w:pPr>
      <w:r w:rsidRPr="00A61477">
        <w:rPr>
          <w:rFonts w:asciiTheme="minorEastAsia" w:eastAsiaTheme="minorEastAsia" w:hAnsiTheme="minorEastAsia" w:cs="Tahoma"/>
          <w:color w:val="auto"/>
          <w:sz w:val="36"/>
          <w:lang w:eastAsia="zh-CN"/>
        </w:rPr>
        <w:t>圣人的品级在这里与父亲的品级一样，没有区别，这儿指的不是具有血缘关系的父亲，只是以此表现出同情和怜悯，这是广泛使用的表达方式，哪怕基督教的牧师或者祭司使用这种称呼也罢，因为这不是他们独具的特点，如前所述。</w:t>
      </w:r>
    </w:p>
    <w:p w:rsidR="00A61477" w:rsidRPr="00A61477" w:rsidRDefault="00A61477" w:rsidP="00A61477">
      <w:pPr>
        <w:shd w:val="clear" w:color="auto" w:fill="FFFFFF"/>
        <w:bidi w:val="0"/>
        <w:spacing w:after="164" w:line="480" w:lineRule="auto"/>
        <w:ind w:firstLineChars="200" w:firstLine="720"/>
        <w:rPr>
          <w:rFonts w:asciiTheme="minorEastAsia" w:eastAsiaTheme="minorEastAsia" w:hAnsiTheme="minorEastAsia" w:cs="Tahoma"/>
          <w:color w:val="auto"/>
          <w:sz w:val="36"/>
          <w:lang w:eastAsia="zh-CN"/>
        </w:rPr>
      </w:pPr>
      <w:r w:rsidRPr="00A61477">
        <w:rPr>
          <w:rFonts w:asciiTheme="minorEastAsia" w:eastAsiaTheme="minorEastAsia" w:hAnsiTheme="minorEastAsia" w:cs="Tahoma"/>
          <w:color w:val="auto"/>
          <w:sz w:val="36"/>
          <w:lang w:eastAsia="zh-CN"/>
        </w:rPr>
        <w:t>有人向谢赫阿卜杜· 拉赫曼·白拉克（愿主护佑之）询问“在我们这个时代许多人喜欢使用父亲这个词称呼伊斯兰学者、长者和德高望重的老人，这种称呼是教法允许的吗？必须要注意的是：基督徒把他们的学者和德高望重的人称为“父亲”。</w:t>
      </w:r>
    </w:p>
    <w:p w:rsidR="00A61477" w:rsidRPr="00A61477" w:rsidRDefault="00A61477" w:rsidP="00A61477">
      <w:pPr>
        <w:shd w:val="clear" w:color="auto" w:fill="FFFFFF"/>
        <w:bidi w:val="0"/>
        <w:spacing w:after="164" w:line="480" w:lineRule="auto"/>
        <w:rPr>
          <w:rFonts w:asciiTheme="minorEastAsia" w:eastAsiaTheme="minorEastAsia" w:hAnsiTheme="minorEastAsia" w:cs="Tahoma"/>
          <w:color w:val="auto"/>
          <w:sz w:val="36"/>
          <w:lang w:eastAsia="zh-CN"/>
        </w:rPr>
      </w:pPr>
      <w:r w:rsidRPr="00A61477">
        <w:rPr>
          <w:rFonts w:asciiTheme="minorEastAsia" w:eastAsiaTheme="minorEastAsia" w:hAnsiTheme="minorEastAsia" w:cs="Tahoma"/>
          <w:color w:val="auto"/>
          <w:sz w:val="36"/>
          <w:lang w:eastAsia="zh-CN"/>
        </w:rPr>
        <w:lastRenderedPageBreak/>
        <w:t>真主的使者穆罕默德（愿主福安之）、或者圣门弟子、或者再传弟子、或者先贤都没有使用父亲这个词称呼学者。</w:t>
      </w:r>
    </w:p>
    <w:p w:rsidR="00A61477" w:rsidRPr="00A61477" w:rsidRDefault="00A61477" w:rsidP="00A61477">
      <w:pPr>
        <w:shd w:val="clear" w:color="auto" w:fill="FFFFFF"/>
        <w:bidi w:val="0"/>
        <w:spacing w:after="164" w:line="480" w:lineRule="auto"/>
        <w:ind w:firstLineChars="200" w:firstLine="720"/>
        <w:rPr>
          <w:rFonts w:asciiTheme="minorEastAsia" w:eastAsiaTheme="minorEastAsia" w:hAnsiTheme="minorEastAsia" w:cs="Tahoma"/>
          <w:color w:val="auto"/>
          <w:sz w:val="36"/>
          <w:lang w:eastAsia="zh-CN"/>
        </w:rPr>
      </w:pPr>
      <w:r w:rsidRPr="00A61477">
        <w:rPr>
          <w:rFonts w:asciiTheme="minorEastAsia" w:eastAsiaTheme="minorEastAsia" w:hAnsiTheme="minorEastAsia" w:cs="Tahoma"/>
          <w:color w:val="auto"/>
          <w:sz w:val="36"/>
          <w:lang w:eastAsia="zh-CN"/>
        </w:rPr>
        <w:t>假如一个人可以获得父亲的称号，那么，没有人比真主的使者穆罕默德（愿主福安之）更有资格获得这个称号，真主说：“穆罕默德不是你们中任何男人的父亲，而是真主的使者，和众先知的封印。真主是全知万物的。”（33:40）”。”</w:t>
      </w:r>
    </w:p>
    <w:p w:rsidR="00A61477" w:rsidRPr="00A61477" w:rsidRDefault="00A61477" w:rsidP="00A61477">
      <w:pPr>
        <w:shd w:val="clear" w:color="auto" w:fill="FFFFFF"/>
        <w:bidi w:val="0"/>
        <w:spacing w:after="164" w:line="480" w:lineRule="auto"/>
        <w:ind w:firstLineChars="200" w:firstLine="720"/>
        <w:rPr>
          <w:rFonts w:asciiTheme="minorEastAsia" w:eastAsiaTheme="minorEastAsia" w:hAnsiTheme="minorEastAsia" w:cs="Tahoma"/>
          <w:color w:val="auto"/>
          <w:sz w:val="36"/>
          <w:lang w:eastAsia="zh-CN"/>
        </w:rPr>
      </w:pPr>
      <w:r w:rsidRPr="00A61477">
        <w:rPr>
          <w:rFonts w:asciiTheme="minorEastAsia" w:eastAsiaTheme="minorEastAsia" w:hAnsiTheme="minorEastAsia" w:cs="Tahoma"/>
          <w:color w:val="auto"/>
          <w:sz w:val="36"/>
          <w:lang w:eastAsia="zh-CN"/>
        </w:rPr>
        <w:t>谢赫回答：“感谢真主，据我们所知，没有任何一位学者把父亲这个词当作自己的称号，但是有的社会习惯把年纪大的人称为父亲，无论他是学者、或者不是学者都一样；有的人在谈话的时候说：我的父亲，或者父亲啊，这种行为不是仿效基督教徒的行为，因为基督教徒只以这个词称呼他们的宗教学者，至于你所说的真主的使者（愿主福安之）地位崇高、对信士</w:t>
      </w:r>
      <w:r w:rsidRPr="00A61477">
        <w:rPr>
          <w:rFonts w:asciiTheme="minorEastAsia" w:eastAsiaTheme="minorEastAsia" w:hAnsiTheme="minorEastAsia" w:cs="Tahoma"/>
          <w:color w:val="auto"/>
          <w:sz w:val="36"/>
          <w:lang w:eastAsia="zh-CN"/>
        </w:rPr>
        <w:lastRenderedPageBreak/>
        <w:t>们恩深似海，值得成为他们的父亲，但是他不是这个民族的父亲，证据就是真主说：“穆罕默德不是你们中任何男人的父亲，而是真主的使者，和众先知的封印。真主是全知万物的。”（33:40）；否定的父亲的品级就是血缘关系的父亲，肯定的父亲的品级就是相当于父亲的地位和受到像父亲一样的尊重。正如在一部分读法中来到的这一节经文：真主说：“先知对信士的权利，重于他们自身的权利，他的众妻是他们的母亲，他是他们的父亲。”（33:6）</w:t>
      </w:r>
    </w:p>
    <w:p w:rsidR="00A61477" w:rsidRPr="00A61477" w:rsidRDefault="00A61477" w:rsidP="00A61477">
      <w:pPr>
        <w:shd w:val="clear" w:color="auto" w:fill="FFFFFF"/>
        <w:bidi w:val="0"/>
        <w:spacing w:after="164" w:line="480" w:lineRule="auto"/>
        <w:ind w:firstLineChars="200" w:firstLine="720"/>
        <w:rPr>
          <w:rFonts w:asciiTheme="minorEastAsia" w:eastAsiaTheme="minorEastAsia" w:hAnsiTheme="minorEastAsia" w:cs="Tahoma"/>
          <w:color w:val="auto"/>
          <w:sz w:val="36"/>
          <w:lang w:eastAsia="zh-CN"/>
        </w:rPr>
      </w:pPr>
      <w:r w:rsidRPr="00A61477">
        <w:rPr>
          <w:rFonts w:asciiTheme="minorEastAsia" w:eastAsiaTheme="minorEastAsia" w:hAnsiTheme="minorEastAsia" w:cs="Tahoma"/>
          <w:color w:val="auto"/>
          <w:sz w:val="36"/>
          <w:lang w:eastAsia="zh-CN"/>
        </w:rPr>
        <w:t>这一种父亲和母亲的品级就是相当于父母一样的尊重和地位，真主的使者（愿主福安之）说：“我对你们来说就像你们的父亲一样，我给你们教授知识”。除此之外，先知（愿主福安之）对伊斯兰民族的恩德远甚于父母和全人类的恩德，正如艾布·胡莱勒（愿主喜悦之）传述：真主的使者（愿主福安之）说：“以掌握我的生命的真主发誓，你们中谁也没有信仰，直</w:t>
      </w:r>
      <w:r w:rsidRPr="00A61477">
        <w:rPr>
          <w:rFonts w:asciiTheme="minorEastAsia" w:eastAsiaTheme="minorEastAsia" w:hAnsiTheme="minorEastAsia" w:cs="Tahoma"/>
          <w:color w:val="auto"/>
          <w:sz w:val="36"/>
          <w:lang w:eastAsia="zh-CN"/>
        </w:rPr>
        <w:lastRenderedPageBreak/>
        <w:t>到他爱我胜于他的父亲、他的儿子和全人类。”《布哈里圣训实录》（14段）和《穆斯林圣训实录》（44段）辑录。”</w:t>
      </w:r>
    </w:p>
    <w:p w:rsidR="00A61477" w:rsidRPr="00A61477" w:rsidRDefault="00A61477" w:rsidP="00A61477">
      <w:pPr>
        <w:shd w:val="clear" w:color="auto" w:fill="FFFFFF"/>
        <w:bidi w:val="0"/>
        <w:spacing w:after="164" w:line="480" w:lineRule="auto"/>
        <w:rPr>
          <w:rFonts w:asciiTheme="minorEastAsia" w:eastAsiaTheme="minorEastAsia" w:hAnsiTheme="minorEastAsia" w:cs="Tahoma"/>
          <w:color w:val="auto"/>
          <w:sz w:val="36"/>
          <w:lang w:eastAsia="zh-CN"/>
        </w:rPr>
      </w:pPr>
      <w:r w:rsidRPr="00A61477">
        <w:rPr>
          <w:rFonts w:asciiTheme="minorEastAsia" w:eastAsiaTheme="minorEastAsia" w:hAnsiTheme="minorEastAsia" w:cs="Tahoma"/>
          <w:color w:val="auto"/>
          <w:sz w:val="36"/>
          <w:lang w:eastAsia="zh-CN"/>
        </w:rPr>
        <w:t>总而言之：可以把学者或者老人称为父亲，这种行为不是仿效基督教徒的行为。</w:t>
      </w:r>
    </w:p>
    <w:p w:rsidR="00A60587" w:rsidRPr="00A61477" w:rsidRDefault="00A61477" w:rsidP="00A61477">
      <w:pPr>
        <w:shd w:val="clear" w:color="auto" w:fill="FFFFFF"/>
        <w:bidi w:val="0"/>
        <w:spacing w:after="164" w:line="480" w:lineRule="auto"/>
        <w:rPr>
          <w:rFonts w:asciiTheme="minorEastAsia" w:eastAsiaTheme="minorEastAsia" w:hAnsiTheme="minorEastAsia" w:cs="Tahoma"/>
          <w:color w:val="auto"/>
          <w:sz w:val="36"/>
          <w:lang w:eastAsia="zh-CN"/>
        </w:rPr>
      </w:pPr>
      <w:r w:rsidRPr="00A61477">
        <w:rPr>
          <w:rFonts w:asciiTheme="minorEastAsia" w:eastAsiaTheme="minorEastAsia" w:hAnsiTheme="minorEastAsia" w:cs="Tahoma"/>
          <w:color w:val="auto"/>
          <w:sz w:val="36"/>
        </w:rPr>
        <w:t>真主至知！</w:t>
      </w:r>
    </w:p>
    <w:sectPr w:rsidR="00A60587" w:rsidRPr="00A61477" w:rsidSect="00156EB3">
      <w:footerReference w:type="even" r:id="rId10"/>
      <w:footerReference w:type="default" r:id="rId11"/>
      <w:footnotePr>
        <w:numFmt w:val="decimalEnclosedCircleChinese"/>
        <w:numRestart w:val="eachPage"/>
      </w:footnotePr>
      <w:pgSz w:w="11906" w:h="16838"/>
      <w:pgMar w:top="719" w:right="1800" w:bottom="899" w:left="1800" w:header="708" w:footer="708" w:gutter="0"/>
      <w:pgBorders w:display="firstPage" w:offsetFrom="page">
        <w:top w:val="twistedLines2" w:sz="18" w:space="24" w:color="auto"/>
        <w:left w:val="twistedLines2" w:sz="18" w:space="24" w:color="auto"/>
        <w:bottom w:val="twistedLines2" w:sz="18" w:space="24" w:color="auto"/>
        <w:right w:val="twistedLines2" w:sz="18" w:space="24" w:color="auto"/>
      </w:pgBorders>
      <w:cols w:space="708"/>
      <w:titlePg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470C8" w:rsidRDefault="00D470C8" w:rsidP="00EB6455">
      <w:r>
        <w:separator/>
      </w:r>
    </w:p>
  </w:endnote>
  <w:endnote w:type="continuationSeparator" w:id="0">
    <w:p w:rsidR="00D470C8" w:rsidRDefault="00D470C8" w:rsidP="00EB645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0AFF" w:usb1="00007843" w:usb2="00000001" w:usb3="00000000" w:csb0="000001BF" w:csb1="00000000"/>
  </w:font>
  <w:font w:name="Times New Roman">
    <w:panose1 w:val="02020603050405020304"/>
    <w:charset w:val="00"/>
    <w:family w:val="roman"/>
    <w:pitch w:val="variable"/>
    <w:sig w:usb0="E0000AFF" w:usb1="00007843" w:usb2="00000001" w:usb3="00000000" w:csb0="000001BF" w:csb1="00000000"/>
  </w:font>
  <w:font w:name="Traditional Arabic">
    <w:panose1 w:val="02010000000000000000"/>
    <w:charset w:val="B2"/>
    <w:family w:val="auto"/>
    <w:pitch w:val="variable"/>
    <w:sig w:usb0="00002001" w:usb1="00000000" w:usb2="00000000" w:usb3="00000000" w:csb0="00000040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MS UI Gothic">
    <w:panose1 w:val="020B0600070205080204"/>
    <w:charset w:val="80"/>
    <w:family w:val="swiss"/>
    <w:pitch w:val="variable"/>
    <w:sig w:usb0="A00002BF" w:usb1="68C7FCFB" w:usb2="00000010" w:usb3="00000000" w:csb0="0002009F" w:csb1="00000000"/>
  </w:font>
  <w:font w:name="Courier New">
    <w:panose1 w:val="02070309020205020404"/>
    <w:charset w:val="00"/>
    <w:family w:val="modern"/>
    <w:pitch w:val="fixed"/>
    <w:sig w:usb0="E0000AFF" w:usb1="40007843" w:usb2="00000001" w:usb3="00000000" w:csb0="000001BF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mylotus">
    <w:altName w:val="Times New Roman"/>
    <w:panose1 w:val="02000000000000000000"/>
    <w:charset w:val="00"/>
    <w:family w:val="auto"/>
    <w:pitch w:val="variable"/>
    <w:sig w:usb0="00002007" w:usb1="80000000" w:usb2="00000008" w:usb3="00000000" w:csb0="00000043" w:csb1="00000000"/>
  </w:font>
  <w:font w:name="STXingkai">
    <w:altName w:val="Times New Roman"/>
    <w:panose1 w:val="02010800040101010101"/>
    <w:charset w:val="86"/>
    <w:family w:val="auto"/>
    <w:pitch w:val="variable"/>
    <w:sig w:usb0="00000001" w:usb1="080F0000" w:usb2="00000010" w:usb3="00000000" w:csb0="00040000" w:csb1="00000000"/>
  </w:font>
  <w:font w:name="TR Bahamas Light">
    <w:altName w:val="Arial"/>
    <w:panose1 w:val="020B0500000000000000"/>
    <w:charset w:val="00"/>
    <w:family w:val="swiss"/>
    <w:pitch w:val="variable"/>
    <w:sig w:usb0="00000007" w:usb1="00000000" w:usb2="00000000" w:usb3="00000000" w:csb0="00000011" w:csb1="00000000"/>
  </w:font>
  <w:font w:name="AL-Mohanad">
    <w:panose1 w:val="00000000000000000000"/>
    <w:charset w:val="B2"/>
    <w:family w:val="auto"/>
    <w:pitch w:val="variable"/>
    <w:sig w:usb0="00002001" w:usb1="00000000" w:usb2="00000000" w:usb3="00000000" w:csb0="00000040" w:csb1="00000000"/>
  </w:font>
  <w:font w:name="STXinwei">
    <w:altName w:val="Times New Roman"/>
    <w:panose1 w:val="02010800040101010101"/>
    <w:charset w:val="86"/>
    <w:family w:val="auto"/>
    <w:pitch w:val="variable"/>
    <w:sig w:usb0="00000001" w:usb1="080F0000" w:usb2="00000010" w:usb3="00000000" w:csb0="00040000" w:csb1="00000000"/>
  </w:font>
  <w:font w:name="KFGQPC Uthman Taha Naskh">
    <w:altName w:val="Times New Roman"/>
    <w:panose1 w:val="02000000000000000000"/>
    <w:charset w:val="B2"/>
    <w:family w:val="auto"/>
    <w:pitch w:val="variable"/>
    <w:sig w:usb0="80002001" w:usb1="90000000" w:usb2="00000008" w:usb3="00000000" w:csb0="00000040" w:csb1="00000000"/>
  </w:font>
  <w:font w:name="KaiTi">
    <w:altName w:val="Arial Unicode MS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C5331" w:rsidRDefault="00912DC9" w:rsidP="007C2C4F">
    <w:pPr>
      <w:pStyle w:val="Footer"/>
      <w:framePr w:wrap="around" w:vAnchor="text" w:hAnchor="text" w:xAlign="center" w:y="1"/>
      <w:rPr>
        <w:rStyle w:val="PageNumber"/>
      </w:rPr>
    </w:pPr>
    <w:r>
      <w:rPr>
        <w:rStyle w:val="PageNumber"/>
        <w:rtl/>
      </w:rPr>
      <w:fldChar w:fldCharType="begin"/>
    </w:r>
    <w:r w:rsidR="00DB44B1">
      <w:rPr>
        <w:rStyle w:val="PageNumber"/>
      </w:rPr>
      <w:instrText xml:space="preserve">PAGE  </w:instrText>
    </w:r>
    <w:r>
      <w:rPr>
        <w:rStyle w:val="PageNumber"/>
        <w:rtl/>
      </w:rPr>
      <w:fldChar w:fldCharType="end"/>
    </w:r>
  </w:p>
  <w:p w:rsidR="005C5331" w:rsidRDefault="00D470C8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56EB3" w:rsidRDefault="00912DC9" w:rsidP="00140785">
    <w:pPr>
      <w:pStyle w:val="Footer"/>
      <w:jc w:val="center"/>
      <w:rPr>
        <w:sz w:val="28"/>
        <w:szCs w:val="28"/>
        <w:lang w:bidi="ar-EG"/>
      </w:rPr>
    </w:pPr>
    <w:r w:rsidRPr="00923817">
      <w:rPr>
        <w:sz w:val="28"/>
        <w:szCs w:val="28"/>
      </w:rPr>
      <w:fldChar w:fldCharType="begin"/>
    </w:r>
    <w:r w:rsidR="00DB44B1" w:rsidRPr="00923817">
      <w:rPr>
        <w:sz w:val="28"/>
        <w:szCs w:val="28"/>
      </w:rPr>
      <w:instrText xml:space="preserve"> PAGE  \* Arabic  \* MERGEFORMAT </w:instrText>
    </w:r>
    <w:r w:rsidRPr="00923817">
      <w:rPr>
        <w:sz w:val="28"/>
        <w:szCs w:val="28"/>
      </w:rPr>
      <w:fldChar w:fldCharType="separate"/>
    </w:r>
    <w:r w:rsidR="00436A54">
      <w:rPr>
        <w:noProof/>
        <w:sz w:val="28"/>
        <w:szCs w:val="28"/>
      </w:rPr>
      <w:t>2</w:t>
    </w:r>
    <w:r w:rsidRPr="00923817">
      <w:rPr>
        <w:sz w:val="28"/>
        <w:szCs w:val="28"/>
      </w:rPr>
      <w:fldChar w:fldCharType="end"/>
    </w:r>
  </w:p>
  <w:p w:rsidR="005C5331" w:rsidRPr="00156EB3" w:rsidRDefault="00D470C8" w:rsidP="00156EB3">
    <w:pPr>
      <w:pStyle w:val="Footer"/>
      <w:rPr>
        <w:lang w:bidi="ar-EG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470C8" w:rsidRDefault="00D470C8" w:rsidP="00EB6455">
      <w:r>
        <w:separator/>
      </w:r>
    </w:p>
  </w:footnote>
  <w:footnote w:type="continuationSeparator" w:id="0">
    <w:p w:rsidR="00D470C8" w:rsidRDefault="00D470C8" w:rsidP="00EB645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numFmt w:val="decimalEnclosedCircleChinese"/>
    <w:numRestart w:val="eachPage"/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EB6455"/>
    <w:rsid w:val="00035EBD"/>
    <w:rsid w:val="0007618C"/>
    <w:rsid w:val="000777D6"/>
    <w:rsid w:val="00106B0D"/>
    <w:rsid w:val="00122361"/>
    <w:rsid w:val="00157B23"/>
    <w:rsid w:val="001743FA"/>
    <w:rsid w:val="0019347C"/>
    <w:rsid w:val="001B6333"/>
    <w:rsid w:val="002350D4"/>
    <w:rsid w:val="00274430"/>
    <w:rsid w:val="002804F9"/>
    <w:rsid w:val="002A30C7"/>
    <w:rsid w:val="0031151D"/>
    <w:rsid w:val="00352158"/>
    <w:rsid w:val="003B55D3"/>
    <w:rsid w:val="00436A54"/>
    <w:rsid w:val="00442CC2"/>
    <w:rsid w:val="00462A59"/>
    <w:rsid w:val="00482F6F"/>
    <w:rsid w:val="004E1EA8"/>
    <w:rsid w:val="005056E6"/>
    <w:rsid w:val="005C6719"/>
    <w:rsid w:val="005F220A"/>
    <w:rsid w:val="0061619F"/>
    <w:rsid w:val="00616C3E"/>
    <w:rsid w:val="006412A0"/>
    <w:rsid w:val="00657854"/>
    <w:rsid w:val="0066117B"/>
    <w:rsid w:val="006D5DD9"/>
    <w:rsid w:val="007B587A"/>
    <w:rsid w:val="00844DDF"/>
    <w:rsid w:val="00856385"/>
    <w:rsid w:val="008B2286"/>
    <w:rsid w:val="008C1908"/>
    <w:rsid w:val="00912DC9"/>
    <w:rsid w:val="0093085A"/>
    <w:rsid w:val="00935B96"/>
    <w:rsid w:val="00945734"/>
    <w:rsid w:val="00962983"/>
    <w:rsid w:val="009750B0"/>
    <w:rsid w:val="009D344A"/>
    <w:rsid w:val="00A11098"/>
    <w:rsid w:val="00A2494F"/>
    <w:rsid w:val="00A3521C"/>
    <w:rsid w:val="00A60587"/>
    <w:rsid w:val="00A61477"/>
    <w:rsid w:val="00B83686"/>
    <w:rsid w:val="00BC1D95"/>
    <w:rsid w:val="00C11F71"/>
    <w:rsid w:val="00C5412A"/>
    <w:rsid w:val="00CC3482"/>
    <w:rsid w:val="00CD6F06"/>
    <w:rsid w:val="00CD733C"/>
    <w:rsid w:val="00D04B88"/>
    <w:rsid w:val="00D15E7D"/>
    <w:rsid w:val="00D36432"/>
    <w:rsid w:val="00D470C8"/>
    <w:rsid w:val="00D860D2"/>
    <w:rsid w:val="00DB44B1"/>
    <w:rsid w:val="00DC4991"/>
    <w:rsid w:val="00DC54D7"/>
    <w:rsid w:val="00DF5A57"/>
    <w:rsid w:val="00E13455"/>
    <w:rsid w:val="00EB6455"/>
    <w:rsid w:val="00EE484A"/>
    <w:rsid w:val="00FD184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137BD5E7-A96F-49D7-B7D7-08C84BE2A2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B6455"/>
    <w:pPr>
      <w:bidi/>
    </w:pPr>
    <w:rPr>
      <w:rFonts w:ascii="Times New Roman" w:eastAsia="SimSun" w:hAnsi="Times New Roman" w:cs="Traditional Arabic"/>
      <w:color w:val="000000"/>
      <w:kern w:val="0"/>
      <w:sz w:val="24"/>
      <w:szCs w:val="36"/>
      <w:lang w:eastAsia="en-US"/>
    </w:rPr>
  </w:style>
  <w:style w:type="paragraph" w:styleId="Heading4">
    <w:name w:val="heading 4"/>
    <w:basedOn w:val="Normal"/>
    <w:link w:val="Heading4Char"/>
    <w:uiPriority w:val="9"/>
    <w:qFormat/>
    <w:rsid w:val="002804F9"/>
    <w:pPr>
      <w:bidi w:val="0"/>
      <w:spacing w:before="100" w:beforeAutospacing="1" w:after="100" w:afterAutospacing="1"/>
      <w:outlineLvl w:val="3"/>
    </w:pPr>
    <w:rPr>
      <w:rFonts w:eastAsia="Times New Roman" w:cs="Times New Roman"/>
      <w:b/>
      <w:bCs/>
      <w:color w:val="auto"/>
      <w:szCs w:val="24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noteText">
    <w:name w:val="footnote text"/>
    <w:basedOn w:val="Normal"/>
    <w:link w:val="FootnoteTextChar"/>
    <w:semiHidden/>
    <w:rsid w:val="00EB6455"/>
    <w:rPr>
      <w:rFonts w:cs="Times New Roman"/>
      <w:color w:val="auto"/>
      <w:sz w:val="20"/>
      <w:szCs w:val="20"/>
      <w:lang w:eastAsia="ar-SA"/>
    </w:rPr>
  </w:style>
  <w:style w:type="character" w:customStyle="1" w:styleId="FootnoteTextChar">
    <w:name w:val="Footnote Text Char"/>
    <w:basedOn w:val="DefaultParagraphFont"/>
    <w:link w:val="FootnoteText"/>
    <w:semiHidden/>
    <w:rsid w:val="00EB6455"/>
    <w:rPr>
      <w:rFonts w:ascii="Times New Roman" w:eastAsia="SimSun" w:hAnsi="Times New Roman" w:cs="Times New Roman"/>
      <w:kern w:val="0"/>
      <w:sz w:val="20"/>
      <w:szCs w:val="20"/>
      <w:lang w:eastAsia="ar-SA"/>
    </w:rPr>
  </w:style>
  <w:style w:type="character" w:styleId="FootnoteReference">
    <w:name w:val="footnote reference"/>
    <w:basedOn w:val="DefaultParagraphFont"/>
    <w:semiHidden/>
    <w:rsid w:val="00EB6455"/>
    <w:rPr>
      <w:rFonts w:ascii="Times New Roman" w:hAnsi="Times New Roman" w:cs="Times New Roman"/>
      <w:vertAlign w:val="superscript"/>
    </w:rPr>
  </w:style>
  <w:style w:type="paragraph" w:styleId="Footer">
    <w:name w:val="footer"/>
    <w:basedOn w:val="Normal"/>
    <w:link w:val="FooterChar"/>
    <w:rsid w:val="00EB6455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rsid w:val="00EB6455"/>
    <w:rPr>
      <w:rFonts w:ascii="Times New Roman" w:eastAsia="SimSun" w:hAnsi="Times New Roman" w:cs="Traditional Arabic"/>
      <w:color w:val="000000"/>
      <w:kern w:val="0"/>
      <w:sz w:val="24"/>
      <w:szCs w:val="36"/>
      <w:lang w:eastAsia="en-US"/>
    </w:rPr>
  </w:style>
  <w:style w:type="character" w:styleId="PageNumber">
    <w:name w:val="page number"/>
    <w:basedOn w:val="DefaultParagraphFont"/>
    <w:rsid w:val="00EB6455"/>
  </w:style>
  <w:style w:type="paragraph" w:styleId="BalloonText">
    <w:name w:val="Balloon Text"/>
    <w:basedOn w:val="Normal"/>
    <w:link w:val="BalloonTextChar"/>
    <w:uiPriority w:val="99"/>
    <w:semiHidden/>
    <w:unhideWhenUsed/>
    <w:rsid w:val="00EB6455"/>
    <w:rPr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B6455"/>
    <w:rPr>
      <w:rFonts w:ascii="Times New Roman" w:eastAsia="SimSun" w:hAnsi="Times New Roman" w:cs="Traditional Arabic"/>
      <w:color w:val="000000"/>
      <w:kern w:val="0"/>
      <w:sz w:val="18"/>
      <w:szCs w:val="18"/>
      <w:lang w:eastAsia="en-US"/>
    </w:rPr>
  </w:style>
  <w:style w:type="paragraph" w:styleId="Header">
    <w:name w:val="header"/>
    <w:basedOn w:val="Normal"/>
    <w:link w:val="HeaderChar"/>
    <w:uiPriority w:val="99"/>
    <w:unhideWhenUsed/>
    <w:rsid w:val="00DF5A5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HeaderChar">
    <w:name w:val="Header Char"/>
    <w:basedOn w:val="DefaultParagraphFont"/>
    <w:link w:val="Header"/>
    <w:uiPriority w:val="99"/>
    <w:rsid w:val="00DF5A57"/>
    <w:rPr>
      <w:rFonts w:ascii="Times New Roman" w:eastAsia="SimSun" w:hAnsi="Times New Roman" w:cs="Traditional Arabic"/>
      <w:color w:val="000000"/>
      <w:kern w:val="0"/>
      <w:sz w:val="18"/>
      <w:szCs w:val="18"/>
      <w:lang w:eastAsia="en-US"/>
    </w:rPr>
  </w:style>
  <w:style w:type="character" w:customStyle="1" w:styleId="Heading4Char">
    <w:name w:val="Heading 4 Char"/>
    <w:basedOn w:val="DefaultParagraphFont"/>
    <w:link w:val="Heading4"/>
    <w:uiPriority w:val="9"/>
    <w:rsid w:val="002804F9"/>
    <w:rPr>
      <w:rFonts w:ascii="Times New Roman" w:eastAsia="Times New Roman" w:hAnsi="Times New Roman" w:cs="Times New Roman"/>
      <w:b/>
      <w:bCs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file:///C:\Documents%20and%20Settings\apomosap\My%20Documents\My%20Pictures\logo_islamhouse.tif" TargetMode="Externa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islamhouse.com/" TargetMode="External"/><Relationship Id="rId11" Type="http://schemas.openxmlformats.org/officeDocument/2006/relationships/footer" Target="footer2.xml"/><Relationship Id="rId5" Type="http://schemas.openxmlformats.org/officeDocument/2006/relationships/endnotes" Target="endnotes.xml"/><Relationship Id="rId10" Type="http://schemas.openxmlformats.org/officeDocument/2006/relationships/footer" Target="footer1.xml"/><Relationship Id="rId4" Type="http://schemas.openxmlformats.org/officeDocument/2006/relationships/footnotes" Target="footnote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10</Pages>
  <Words>1401</Words>
  <Characters>1501</Characters>
  <Application>Microsoft Office Word</Application>
  <DocSecurity>0</DocSecurity>
  <Lines>83</Lines>
  <Paragraphs>41</Paragraphs>
  <ScaleCrop>false</ScaleCrop>
  <Manager/>
  <Company>islamhouse.com</Company>
  <LinksUpToDate>false</LinksUpToDate>
  <CharactersWithSpaces>2861</CharactersWithSpaces>
  <SharedDoc>false</SharedDoc>
  <HyperlinkBase>www.islamhouse.com</HyperlinkBase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把学者、老师和老人称为“父亲”的教法律例_x000d_</dc:title>
  <dc:subject>把学者、老师和老人称为“父亲”的教法律例_x000d_</dc:subject>
  <dc:creator>伊斯兰问答网站_x000d_</dc:creator>
  <cp:keywords>把学者、老师和老人称为“父亲”的教法律例_x000d_</cp:keywords>
  <dc:description>把学者、老师和老人称为“父亲”的教法律例_x000d_</dc:description>
  <cp:lastModifiedBy>elhashemy</cp:lastModifiedBy>
  <cp:revision>3</cp:revision>
  <dcterms:created xsi:type="dcterms:W3CDTF">2015-03-24T12:14:00Z</dcterms:created>
  <dcterms:modified xsi:type="dcterms:W3CDTF">2015-04-20T14:38:00Z</dcterms:modified>
  <cp:category/>
</cp:coreProperties>
</file>