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2112B2"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274430" w:rsidRDefault="000255F9" w:rsidP="007B587A">
      <w:pPr>
        <w:bidi w:val="0"/>
        <w:spacing w:beforeLines="50" w:before="120"/>
        <w:jc w:val="center"/>
        <w:rPr>
          <w:rFonts w:ascii="SimSun" w:hAnsi="SimSun" w:cs="SimSun"/>
          <w:b/>
          <w:bCs/>
          <w:color w:val="1F497D" w:themeColor="text2"/>
          <w:sz w:val="48"/>
          <w:szCs w:val="48"/>
          <w:lang w:eastAsia="zh-CN"/>
        </w:rPr>
      </w:pPr>
      <w:r w:rsidRPr="000255F9">
        <w:rPr>
          <w:rFonts w:ascii="SimSun" w:hAnsi="SimSun" w:cs="SimSun" w:hint="eastAsia"/>
          <w:b/>
          <w:bCs/>
          <w:color w:val="1F497D" w:themeColor="text2"/>
          <w:sz w:val="48"/>
          <w:szCs w:val="48"/>
          <w:lang w:eastAsia="zh-CN"/>
        </w:rPr>
        <w:t>专门在昏礼和宵礼之间记念真主的教法律列</w:t>
      </w:r>
    </w:p>
    <w:p w:rsidR="00EB6455" w:rsidRDefault="00EB6455" w:rsidP="00274430">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0255F9" w:rsidRPr="000255F9" w:rsidRDefault="000255F9" w:rsidP="000255F9">
      <w:pPr>
        <w:pStyle w:val="Heading4"/>
        <w:shd w:val="clear" w:color="auto" w:fill="FFFFFF"/>
        <w:spacing w:before="0" w:beforeAutospacing="0" w:after="82" w:afterAutospacing="0"/>
        <w:jc w:val="center"/>
        <w:rPr>
          <w:rFonts w:ascii="inherit" w:hAnsi="inherit"/>
          <w:color w:val="1F497D" w:themeColor="text2"/>
          <w:sz w:val="48"/>
          <w:szCs w:val="48"/>
        </w:rPr>
      </w:pPr>
      <w:r w:rsidRPr="000255F9">
        <w:rPr>
          <w:rFonts w:ascii="inherit" w:hAnsi="inherit"/>
          <w:color w:val="1F497D" w:themeColor="text2"/>
          <w:sz w:val="48"/>
          <w:szCs w:val="48"/>
          <w:rtl/>
        </w:rPr>
        <w:t>حكم تخصيص ما بين المغرب والعشاء للذكر</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D00DB">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D00DB">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ED00DB">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ED00DB">
      <w:pPr>
        <w:bidi w:val="0"/>
        <w:jc w:val="center"/>
        <w:rPr>
          <w:rFonts w:ascii="Calibri" w:hAnsi="Calibri" w:cs="Arial"/>
          <w:color w:val="auto"/>
          <w:sz w:val="22"/>
          <w:szCs w:val="22"/>
          <w:lang w:eastAsia="zh-CN"/>
        </w:rPr>
      </w:pPr>
      <w:r>
        <w:rPr>
          <w:rFonts w:ascii="Calibri" w:hAnsi="Calibri" w:cs="KFGQPC Uthman Taha Naskh"/>
          <w:b/>
          <w:bCs/>
          <w:color w:val="800000"/>
          <w:sz w:val="40"/>
          <w:szCs w:val="40"/>
          <w:rtl/>
          <w:lang w:eastAsia="zh-CN"/>
        </w:rPr>
        <w:br w:type="page"/>
      </w: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0255F9" w:rsidRPr="000255F9" w:rsidRDefault="000255F9" w:rsidP="000255F9">
      <w:pPr>
        <w:pStyle w:val="Heading4"/>
        <w:shd w:val="clear" w:color="auto" w:fill="FFFFFF"/>
        <w:spacing w:before="0" w:beforeAutospacing="0" w:after="82" w:afterAutospacing="0"/>
        <w:jc w:val="center"/>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SimSun" w:hint="eastAsia"/>
          <w:color w:val="000000" w:themeColor="text1"/>
          <w:sz w:val="36"/>
          <w:szCs w:val="36"/>
        </w:rPr>
        <w:t>专门在昏礼和宵礼之间记念真主的教法律列</w:t>
      </w:r>
    </w:p>
    <w:p w:rsidR="000255F9" w:rsidRPr="000255F9" w:rsidRDefault="000255F9" w:rsidP="000255F9">
      <w:pPr>
        <w:shd w:val="clear" w:color="auto" w:fill="FFFFFF"/>
        <w:spacing w:before="327" w:after="327" w:line="327" w:lineRule="atLeast"/>
        <w:rPr>
          <w:rFonts w:asciiTheme="minorEastAsia" w:eastAsiaTheme="minorEastAsia" w:hAnsiTheme="minorEastAsia" w:cs="Tahoma"/>
          <w:color w:val="000000" w:themeColor="text1"/>
          <w:sz w:val="36"/>
        </w:rPr>
      </w:pPr>
    </w:p>
    <w:p w:rsidR="000255F9" w:rsidRDefault="000255F9" w:rsidP="000255F9">
      <w:pPr>
        <w:pStyle w:val="list-group-item-text"/>
        <w:shd w:val="clear" w:color="auto" w:fill="FFFFFF"/>
        <w:spacing w:before="0" w:beforeAutospacing="0" w:after="0" w:afterAutospacing="0" w:line="480" w:lineRule="auto"/>
        <w:jc w:val="both"/>
        <w:rPr>
          <w:rFonts w:asciiTheme="minorEastAsia" w:eastAsiaTheme="minorEastAsia" w:hAnsiTheme="minorEastAsia" w:cs="Tahoma"/>
          <w:b/>
          <w:bCs/>
          <w:color w:val="FF0000"/>
          <w:sz w:val="36"/>
          <w:szCs w:val="36"/>
        </w:rPr>
      </w:pPr>
      <w:r>
        <w:rPr>
          <w:rFonts w:asciiTheme="minorEastAsia" w:eastAsiaTheme="minorEastAsia" w:hAnsiTheme="minorEastAsia" w:cs="Tahoma" w:hint="eastAsia"/>
          <w:b/>
          <w:bCs/>
          <w:color w:val="FF0000"/>
          <w:sz w:val="36"/>
          <w:szCs w:val="36"/>
        </w:rPr>
        <w:t>问：</w:t>
      </w:r>
      <w:r w:rsidRPr="000255F9">
        <w:rPr>
          <w:rFonts w:asciiTheme="minorEastAsia" w:eastAsiaTheme="minorEastAsia" w:hAnsiTheme="minorEastAsia" w:cs="Tahoma"/>
          <w:b/>
          <w:bCs/>
          <w:color w:val="FF0000"/>
          <w:sz w:val="36"/>
          <w:szCs w:val="36"/>
        </w:rPr>
        <w:t>专门在昏礼和宵礼之间记念真主和祝福先知（愿</w:t>
      </w:r>
    </w:p>
    <w:p w:rsidR="000255F9" w:rsidRDefault="000255F9" w:rsidP="000255F9">
      <w:pPr>
        <w:pStyle w:val="list-group-item-text"/>
        <w:shd w:val="clear" w:color="auto" w:fill="FFFFFF"/>
        <w:spacing w:before="0" w:beforeAutospacing="0" w:after="0" w:afterAutospacing="0" w:line="480" w:lineRule="auto"/>
        <w:ind w:firstLineChars="196" w:firstLine="708"/>
        <w:jc w:val="both"/>
        <w:rPr>
          <w:rFonts w:asciiTheme="minorEastAsia" w:eastAsiaTheme="minorEastAsia" w:hAnsiTheme="minorEastAsia" w:cs="Tahoma"/>
          <w:b/>
          <w:bCs/>
          <w:color w:val="FF0000"/>
          <w:sz w:val="36"/>
          <w:szCs w:val="36"/>
        </w:rPr>
      </w:pPr>
      <w:r w:rsidRPr="000255F9">
        <w:rPr>
          <w:rFonts w:asciiTheme="minorEastAsia" w:eastAsiaTheme="minorEastAsia" w:hAnsiTheme="minorEastAsia" w:cs="Tahoma"/>
          <w:b/>
          <w:bCs/>
          <w:color w:val="FF0000"/>
          <w:sz w:val="36"/>
          <w:szCs w:val="36"/>
        </w:rPr>
        <w:t>主福安之）的教法律列是什么？专门在从聚礼拜</w:t>
      </w:r>
    </w:p>
    <w:p w:rsidR="000255F9" w:rsidRPr="000255F9" w:rsidRDefault="000255F9" w:rsidP="000255F9">
      <w:pPr>
        <w:pStyle w:val="list-group-item-text"/>
        <w:shd w:val="clear" w:color="auto" w:fill="FFFFFF"/>
        <w:spacing w:before="0" w:beforeAutospacing="0" w:after="0" w:afterAutospacing="0" w:line="480" w:lineRule="auto"/>
        <w:ind w:firstLineChars="196" w:firstLine="708"/>
        <w:jc w:val="both"/>
        <w:rPr>
          <w:rFonts w:asciiTheme="minorEastAsia" w:eastAsiaTheme="minorEastAsia" w:hAnsiTheme="minorEastAsia" w:cs="Tahoma"/>
          <w:b/>
          <w:bCs/>
          <w:color w:val="FF0000"/>
          <w:sz w:val="36"/>
          <w:szCs w:val="36"/>
        </w:rPr>
      </w:pPr>
      <w:r w:rsidRPr="000255F9">
        <w:rPr>
          <w:rFonts w:asciiTheme="minorEastAsia" w:eastAsiaTheme="minorEastAsia" w:hAnsiTheme="minorEastAsia" w:cs="Tahoma"/>
          <w:b/>
          <w:bCs/>
          <w:color w:val="FF0000"/>
          <w:sz w:val="36"/>
          <w:szCs w:val="36"/>
        </w:rPr>
        <w:t>之后一直到晡礼拜的这一段时间中记念真主的教</w:t>
      </w:r>
    </w:p>
    <w:p w:rsidR="000255F9" w:rsidRPr="000255F9" w:rsidRDefault="000255F9" w:rsidP="000255F9">
      <w:pPr>
        <w:pStyle w:val="list-group-item-text"/>
        <w:shd w:val="clear" w:color="auto" w:fill="FFFFFF"/>
        <w:spacing w:before="0" w:beforeAutospacing="0" w:after="0" w:afterAutospacing="0" w:line="480" w:lineRule="auto"/>
        <w:ind w:firstLineChars="196" w:firstLine="708"/>
        <w:jc w:val="both"/>
        <w:rPr>
          <w:rFonts w:asciiTheme="minorEastAsia" w:eastAsiaTheme="minorEastAsia" w:hAnsiTheme="minorEastAsia" w:cs="Tahoma"/>
          <w:b/>
          <w:bCs/>
          <w:color w:val="FF0000"/>
          <w:sz w:val="36"/>
          <w:szCs w:val="36"/>
        </w:rPr>
      </w:pPr>
      <w:r w:rsidRPr="000255F9">
        <w:rPr>
          <w:rFonts w:asciiTheme="minorEastAsia" w:eastAsiaTheme="minorEastAsia" w:hAnsiTheme="minorEastAsia" w:cs="Tahoma"/>
          <w:b/>
          <w:bCs/>
          <w:color w:val="FF0000"/>
          <w:sz w:val="36"/>
          <w:szCs w:val="36"/>
        </w:rPr>
        <w:t>法律列是什么？愿主回赐你们！</w:t>
      </w:r>
    </w:p>
    <w:p w:rsidR="000255F9" w:rsidRPr="000255F9" w:rsidRDefault="000255F9" w:rsidP="000255F9">
      <w:pPr>
        <w:pStyle w:val="NormalWeb"/>
        <w:shd w:val="clear" w:color="auto" w:fill="FFFFFF"/>
        <w:spacing w:before="0" w:beforeAutospacing="0" w:after="164"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Tahoma" w:hint="eastAsia"/>
          <w:color w:val="000000" w:themeColor="text1"/>
          <w:sz w:val="36"/>
          <w:szCs w:val="36"/>
        </w:rPr>
        <w:t>答：</w:t>
      </w:r>
      <w:r w:rsidRPr="000255F9">
        <w:rPr>
          <w:rFonts w:asciiTheme="minorEastAsia" w:eastAsiaTheme="minorEastAsia" w:hAnsiTheme="minorEastAsia" w:cs="Tahoma"/>
          <w:color w:val="000000" w:themeColor="text1"/>
          <w:sz w:val="36"/>
          <w:szCs w:val="36"/>
        </w:rPr>
        <w:t>一切赞颂，全归真主。</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专门在某个时间中记念真主和祝福先知（愿主福安之）的形式有两种：</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第一种：为了崇拜真主，认为在这个时间中履行宗教功修是具有优越性的，这是不合法的，除非是在真主专门规定的时间；</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lastRenderedPageBreak/>
        <w:t>第二种：不是为了履行宗教功修，而是因为自己在这个时间中比较闲或者精神比较活跃等，这是可以的，先贤和后辈的学者们都根据自己和学生们的实际情况规定学习的时间、或者复习、背记和阅读的时间，这些通常都根据人们自己的选择和规定的时间来进行；但是如果自己规定教法没有规定的专门的时间、数目或者方式而履行宗教功修，那就是异端行为；</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伊玛目沙推比（愿主怜悯之）说：“异端就是在宗教中新创的途径，模仿教法的规定，其目的在于过分的崇拜真主，比如遵循特定的方法和形式，比如集体异口同声的记念真主，把先知（愿主福安之）的诞辰当作节日等诸如此类的行为。</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又如在特定的时间中履行特定的宗教功修，但是在教法当中没有专门规定，比如在伊斯兰历八月的月</w:t>
      </w:r>
      <w:r w:rsidRPr="000255F9">
        <w:rPr>
          <w:rFonts w:asciiTheme="minorEastAsia" w:eastAsiaTheme="minorEastAsia" w:hAnsiTheme="minorEastAsia" w:cs="Tahoma"/>
          <w:color w:val="000000" w:themeColor="text1"/>
          <w:sz w:val="36"/>
          <w:szCs w:val="36"/>
        </w:rPr>
        <w:lastRenderedPageBreak/>
        <w:t>中封斋，并且在夜间履行拜功等。”《遵循正道》（1 / 37—39）</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教法专门规定的记念真主的时间如：从晨礼一直到日出；从晡礼一直到日落，因为真主说：“你应当忍受他们所说的（谰言），你应当在太阳出落之前赞颂你的主，你应当在夜间和白昼赞颂他，以便你喜悦。”（20:130）真主说：“你当朝夕恭敬而恐惧地记念你的主，应当低声赞颂他，你不要疏忽。”（7:205）真主说：“故你们在晚夕和早晨，应当赞颂真主超绝万物。 天地间的赞颂，以及傍晚的和中午的赞颂都只归于他。”（30:17--18）</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《穆斯林圣训实录》（670段）辑录：扎比尔·本·赛木勒（愿主喜悦之）传述：先知（愿主福安之）如果在做了晨礼，就坐在做礼拜的地方，一直到太阳升起。</w:t>
      </w:r>
    </w:p>
    <w:p w:rsidR="000255F9" w:rsidRPr="000255F9" w:rsidRDefault="000255F9" w:rsidP="000255F9">
      <w:pPr>
        <w:pStyle w:val="NormalWeb"/>
        <w:shd w:val="clear" w:color="auto" w:fill="FFFFFF"/>
        <w:spacing w:before="0" w:beforeAutospacing="0" w:after="164" w:afterAutospacing="0" w:line="480" w:lineRule="auto"/>
        <w:ind w:firstLineChars="150" w:firstLine="54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lastRenderedPageBreak/>
        <w:t>《提尔密济圣训实录》（586段）辑录：艾奈斯·本·马力克（愿主喜悦之）传述：真主的使者（愿主福安之）说：“谁和集体做了晨礼</w:t>
      </w:r>
      <w:r>
        <w:rPr>
          <w:rFonts w:asciiTheme="minorEastAsia" w:eastAsiaTheme="minorEastAsia" w:hAnsiTheme="minorEastAsia" w:cs="Tahoma"/>
          <w:color w:val="000000" w:themeColor="text1"/>
          <w:sz w:val="36"/>
          <w:szCs w:val="36"/>
        </w:rPr>
        <w:t>，然后坐下来记念真主，一直到太阳升起，然后做了两拜，那么他会</w:t>
      </w:r>
      <w:r>
        <w:rPr>
          <w:rFonts w:asciiTheme="minorEastAsia" w:eastAsiaTheme="minorEastAsia" w:hAnsiTheme="minorEastAsia" w:cs="Tahoma" w:hint="eastAsia"/>
          <w:color w:val="000000" w:themeColor="text1"/>
          <w:sz w:val="36"/>
          <w:szCs w:val="36"/>
        </w:rPr>
        <w:t>获得</w:t>
      </w:r>
      <w:r w:rsidRPr="000255F9">
        <w:rPr>
          <w:rFonts w:asciiTheme="minorEastAsia" w:eastAsiaTheme="minorEastAsia" w:hAnsiTheme="minorEastAsia" w:cs="Tahoma"/>
          <w:color w:val="000000" w:themeColor="text1"/>
          <w:sz w:val="36"/>
          <w:szCs w:val="36"/>
        </w:rPr>
        <w:t>正朝和副朝的报酬。”真主的使者（愿主福安之）说完完整整的报酬。谢赫艾利巴尼在《提尔密济圣训实录》中认为这是正确的圣训。</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伊本甘伊姆（愿主怜悯之）说：“第一节：论早晚记念真主，就是在晨礼和太阳升起之间的时间，已经晡礼和日落之间的时间，真主说：“信道的人们啊，你们应当多多的记念真主，早晚赞颂真主超绝万物。”焦希尔说：“晚”指的就是从晡礼到日落之间的时间；真主说：“你应该在早晚赞颂你的养主超绝万物。”；真主说：“你应该在太阳升起之前和日落之前赞颂你的养主超绝万物。”这些经文解释了在许多圣训中提到的在早晨和傍晚的时候念若干记主词，就是在太阳</w:t>
      </w:r>
      <w:r w:rsidRPr="000255F9">
        <w:rPr>
          <w:rFonts w:asciiTheme="minorEastAsia" w:eastAsiaTheme="minorEastAsia" w:hAnsiTheme="minorEastAsia" w:cs="Tahoma"/>
          <w:color w:val="000000" w:themeColor="text1"/>
          <w:sz w:val="36"/>
          <w:szCs w:val="36"/>
        </w:rPr>
        <w:lastRenderedPageBreak/>
        <w:t>升起之前和日落之前，也就是应该在晨礼之后和晡礼之后念记主词。”《倾盆大雨》（127页）</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有的学者主张在傍晚记念真主的时间延长到宵礼。</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谢赫伊本·欧赛米尼（愿主怜悯之）说：“作者说：论早晚记念真主，也就是在早晨和傍晚记念真主的优越性，早晨从黎明开始，一直到太阳升起的时候结束；傍晚从晡礼开始，一直到宵礼的时候结束。”《清廉者的花园之解释》</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记念真主的可嘉的时间如：聚礼日的最后一刻，扎比尔·本·阿卜杜拉（愿主喜悦之）传述：真主的使者（愿主福安之）聚礼日有十二个时刻，其中有一个时刻，只要任何一个仆人在其中向真主祈求，真主就会答应他的祈求；所以你们在晡礼之后的最后一刻寻求它。”</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lastRenderedPageBreak/>
        <w:t>《艾布·达伍德圣训实录》（1048段）和《奈萨伊圣训实录》（1389段）辑录，谢赫艾利巴尼在《艾布·达伍德圣训实录》中认为这是正确的圣训，敬请参阅伊玛目脑威所著的《圣训总汇》（4 / 471）敬请参阅（</w:t>
      </w:r>
      <w:hyperlink r:id="rId10" w:history="1">
        <w:r w:rsidRPr="000255F9">
          <w:rPr>
            <w:rStyle w:val="Hyperlink"/>
            <w:rFonts w:asciiTheme="minorEastAsia" w:eastAsiaTheme="minorEastAsia" w:hAnsiTheme="minorEastAsia" w:cs="Tahoma"/>
            <w:color w:val="000000" w:themeColor="text1"/>
            <w:sz w:val="36"/>
            <w:szCs w:val="36"/>
          </w:rPr>
          <w:t>82609</w:t>
        </w:r>
      </w:hyperlink>
      <w:r w:rsidRPr="000255F9">
        <w:rPr>
          <w:rFonts w:asciiTheme="minorEastAsia" w:eastAsiaTheme="minorEastAsia" w:hAnsiTheme="minorEastAsia" w:cs="Tahoma"/>
          <w:color w:val="000000" w:themeColor="text1"/>
          <w:sz w:val="36"/>
          <w:szCs w:val="36"/>
        </w:rPr>
        <w:t>）和（</w:t>
      </w:r>
      <w:hyperlink r:id="rId11" w:history="1">
        <w:r w:rsidRPr="000255F9">
          <w:rPr>
            <w:rStyle w:val="Hyperlink"/>
            <w:rFonts w:asciiTheme="minorEastAsia" w:eastAsiaTheme="minorEastAsia" w:hAnsiTheme="minorEastAsia" w:cs="Tahoma"/>
            <w:color w:val="000000" w:themeColor="text1"/>
            <w:sz w:val="36"/>
            <w:szCs w:val="36"/>
          </w:rPr>
          <w:t>112165</w:t>
        </w:r>
      </w:hyperlink>
      <w:r w:rsidRPr="000255F9">
        <w:rPr>
          <w:rFonts w:asciiTheme="minorEastAsia" w:eastAsiaTheme="minorEastAsia" w:hAnsiTheme="minorEastAsia" w:cs="Tahoma"/>
          <w:color w:val="000000" w:themeColor="text1"/>
          <w:sz w:val="36"/>
          <w:szCs w:val="36"/>
        </w:rPr>
        <w:t>）号问题的回答。</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我们知道在聚礼拜和晡礼之间的时间并没有优越性，所以在这个时间中只要有空闲或者精力旺盛，可以专门记念真主；如果认为这个时间比较优越，专门履行宗教功修，则是不允许的。</w:t>
      </w:r>
    </w:p>
    <w:p w:rsidR="000255F9" w:rsidRPr="000255F9" w:rsidRDefault="000255F9" w:rsidP="000255F9">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至于昏礼和宵礼之间的时间，按照一部分学者的主张就是傍晚记念真主的时间，还有的学者主张在这一段时间履行副功是可嘉的。这是甘塔德和阿克莱麦的主张。敬请参阅艾布·韩巴尼的《辞海》（8 / 437）</w:t>
      </w:r>
    </w:p>
    <w:p w:rsidR="000255F9" w:rsidRPr="000255F9" w:rsidRDefault="000255F9" w:rsidP="000255F9">
      <w:pPr>
        <w:pStyle w:val="NormalWeb"/>
        <w:shd w:val="clear" w:color="auto" w:fill="FFFFFF"/>
        <w:spacing w:before="0" w:beforeAutospacing="0" w:after="164" w:afterAutospacing="0" w:line="480" w:lineRule="auto"/>
        <w:jc w:val="both"/>
        <w:rPr>
          <w:rFonts w:asciiTheme="minorEastAsia" w:eastAsiaTheme="minorEastAsia" w:hAnsiTheme="minorEastAsia" w:cs="Tahoma"/>
          <w:color w:val="000000" w:themeColor="text1"/>
          <w:sz w:val="36"/>
          <w:szCs w:val="36"/>
        </w:rPr>
      </w:pPr>
      <w:r w:rsidRPr="000255F9">
        <w:rPr>
          <w:rFonts w:asciiTheme="minorEastAsia" w:eastAsiaTheme="minorEastAsia" w:hAnsiTheme="minorEastAsia" w:cs="Tahoma"/>
          <w:color w:val="000000" w:themeColor="text1"/>
          <w:sz w:val="36"/>
          <w:szCs w:val="36"/>
        </w:rPr>
        <w:t>真主至知！</w:t>
      </w:r>
    </w:p>
    <w:p w:rsidR="00A60587" w:rsidRPr="000255F9"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0255F9" w:rsidSect="00156EB3">
      <w:footerReference w:type="even" r:id="rId12"/>
      <w:footerReference w:type="default" r:id="rId13"/>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2B2" w:rsidRDefault="002112B2" w:rsidP="00EB6455">
      <w:r>
        <w:separator/>
      </w:r>
    </w:p>
  </w:endnote>
  <w:endnote w:type="continuationSeparator" w:id="0">
    <w:p w:rsidR="002112B2" w:rsidRDefault="002112B2"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A939F6"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2112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A939F6"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ED00DB">
      <w:rPr>
        <w:noProof/>
        <w:sz w:val="28"/>
        <w:szCs w:val="28"/>
      </w:rPr>
      <w:t>2</w:t>
    </w:r>
    <w:r w:rsidRPr="00923817">
      <w:rPr>
        <w:sz w:val="28"/>
        <w:szCs w:val="28"/>
      </w:rPr>
      <w:fldChar w:fldCharType="end"/>
    </w:r>
  </w:p>
  <w:p w:rsidR="005C5331" w:rsidRPr="00156EB3" w:rsidRDefault="002112B2"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2B2" w:rsidRDefault="002112B2" w:rsidP="00EB6455">
      <w:r>
        <w:separator/>
      </w:r>
    </w:p>
  </w:footnote>
  <w:footnote w:type="continuationSeparator" w:id="0">
    <w:p w:rsidR="002112B2" w:rsidRDefault="002112B2"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255F9"/>
    <w:rsid w:val="00035EBD"/>
    <w:rsid w:val="0007618C"/>
    <w:rsid w:val="000777D6"/>
    <w:rsid w:val="00122361"/>
    <w:rsid w:val="00157B23"/>
    <w:rsid w:val="001743FA"/>
    <w:rsid w:val="0019347C"/>
    <w:rsid w:val="001B6333"/>
    <w:rsid w:val="002112B2"/>
    <w:rsid w:val="002350D4"/>
    <w:rsid w:val="00274430"/>
    <w:rsid w:val="002804F9"/>
    <w:rsid w:val="002A30C7"/>
    <w:rsid w:val="0031151D"/>
    <w:rsid w:val="00352158"/>
    <w:rsid w:val="003B55D3"/>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A939F6"/>
    <w:rsid w:val="00B83686"/>
    <w:rsid w:val="00BC1D95"/>
    <w:rsid w:val="00C11F71"/>
    <w:rsid w:val="00C5412A"/>
    <w:rsid w:val="00CC3482"/>
    <w:rsid w:val="00CD6F06"/>
    <w:rsid w:val="00CD733C"/>
    <w:rsid w:val="00D04B88"/>
    <w:rsid w:val="00D15E7D"/>
    <w:rsid w:val="00D36432"/>
    <w:rsid w:val="00D860D2"/>
    <w:rsid w:val="00DA52BD"/>
    <w:rsid w:val="00DB44B1"/>
    <w:rsid w:val="00DC4991"/>
    <w:rsid w:val="00DC54D7"/>
    <w:rsid w:val="00DF5A57"/>
    <w:rsid w:val="00E13455"/>
    <w:rsid w:val="00EB6455"/>
    <w:rsid w:val="00ED00DB"/>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B92F57-F97C-49E0-8460-F105143E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0255F9"/>
    <w:rPr>
      <w:color w:val="0000FF" w:themeColor="hyperlink"/>
      <w:u w:val="single"/>
    </w:rPr>
  </w:style>
  <w:style w:type="paragraph" w:customStyle="1" w:styleId="list-group-item-text">
    <w:name w:val="list-group-item-text"/>
    <w:basedOn w:val="Normal"/>
    <w:rsid w:val="000255F9"/>
    <w:pPr>
      <w:bidi w:val="0"/>
      <w:spacing w:before="100" w:beforeAutospacing="1" w:after="100" w:afterAutospacing="1"/>
    </w:pPr>
    <w:rPr>
      <w:rFonts w:ascii="SimSun" w:hAnsi="SimSun" w:cs="SimSun"/>
      <w:color w:val="auto"/>
      <w:szCs w:val="24"/>
      <w:lang w:eastAsia="zh-CN"/>
    </w:rPr>
  </w:style>
  <w:style w:type="paragraph" w:styleId="NormalWeb">
    <w:name w:val="Normal (Web)"/>
    <w:basedOn w:val="Normal"/>
    <w:uiPriority w:val="99"/>
    <w:semiHidden/>
    <w:unhideWhenUsed/>
    <w:rsid w:val="000255F9"/>
    <w:pPr>
      <w:bidi w:val="0"/>
      <w:spacing w:before="100" w:beforeAutospacing="1" w:after="100" w:afterAutospacing="1"/>
    </w:pPr>
    <w:rPr>
      <w:rFonts w:ascii="SimSun" w:hAnsi="SimSun" w:cs="SimSun"/>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112165"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slamqa.info/zh/82609"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1034</Words>
  <Characters>1139</Characters>
  <Application>Microsoft Office Word</Application>
  <DocSecurity>0</DocSecurity>
  <Lines>67</Lines>
  <Paragraphs>36</Paragraphs>
  <ScaleCrop>false</ScaleCrop>
  <Manager/>
  <Company>islamhouse.com</Company>
  <LinksUpToDate>false</LinksUpToDate>
  <CharactersWithSpaces>2137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专门在昏礼和宵礼之间记念真主的教法律列_x000d_</dc:title>
  <dc:subject>专门在昏礼和宵礼之间记念真主的教法律列_x000d_</dc:subject>
  <dc:creator>伊斯兰问答网站_x000d_</dc:creator>
  <cp:keywords>专门在昏礼和宵礼之间记念真主的教法律列_x000d_</cp:keywords>
  <dc:description>专门在昏礼和宵礼之间记念真主的教法律列_x000d_</dc:description>
  <cp:lastModifiedBy>elhashemy</cp:lastModifiedBy>
  <cp:revision>3</cp:revision>
  <dcterms:created xsi:type="dcterms:W3CDTF">2015-03-02T23:32:00Z</dcterms:created>
  <dcterms:modified xsi:type="dcterms:W3CDTF">2015-04-18T19:34:00Z</dcterms:modified>
  <cp:category/>
</cp:coreProperties>
</file>