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937002"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EA1492" w:rsidRPr="00EA1492" w:rsidRDefault="00EA1492" w:rsidP="00EA1492">
      <w:pPr>
        <w:shd w:val="clear" w:color="auto" w:fill="FFFFFF"/>
        <w:spacing w:after="82"/>
        <w:jc w:val="center"/>
        <w:outlineLvl w:val="3"/>
        <w:rPr>
          <w:rFonts w:ascii="inherit" w:hAnsi="inherit" w:cs="Tahoma" w:hint="eastAsia"/>
          <w:b/>
          <w:bCs/>
          <w:color w:val="1F497D" w:themeColor="text2"/>
          <w:sz w:val="48"/>
          <w:szCs w:val="48"/>
          <w:lang w:eastAsia="zh-CN"/>
        </w:rPr>
      </w:pPr>
      <w:r w:rsidRPr="00EA1492">
        <w:rPr>
          <w:rFonts w:ascii="inherit" w:hAnsi="inherit" w:cs="Tahoma"/>
          <w:b/>
          <w:bCs/>
          <w:color w:val="1F497D" w:themeColor="text2"/>
          <w:sz w:val="48"/>
          <w:szCs w:val="48"/>
          <w:lang w:eastAsia="zh-CN"/>
        </w:rPr>
        <w:t>没有得到工资和食物的保姆</w:t>
      </w:r>
    </w:p>
    <w:p w:rsidR="00274430" w:rsidRPr="00EA1492" w:rsidRDefault="00274430" w:rsidP="007B587A">
      <w:pPr>
        <w:bidi w:val="0"/>
        <w:spacing w:beforeLines="50" w:before="120"/>
        <w:jc w:val="center"/>
        <w:rPr>
          <w:rFonts w:ascii="SimSun" w:hAnsi="SimSun" w:cs="SimSun"/>
          <w:b/>
          <w:bCs/>
          <w:color w:val="1F497D" w:themeColor="text2"/>
          <w:sz w:val="48"/>
          <w:szCs w:val="48"/>
          <w:lang w:eastAsia="zh-CN"/>
        </w:rPr>
      </w:pP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EA1492" w:rsidRPr="00EA1492" w:rsidRDefault="00EA1492" w:rsidP="00EA1492">
      <w:pPr>
        <w:pStyle w:val="Heading4"/>
        <w:shd w:val="clear" w:color="auto" w:fill="FFFFFF"/>
        <w:spacing w:before="0" w:beforeAutospacing="0" w:after="82" w:afterAutospacing="0"/>
        <w:jc w:val="center"/>
        <w:rPr>
          <w:rFonts w:ascii="inherit" w:hAnsi="inherit"/>
          <w:color w:val="1F497D" w:themeColor="text2"/>
          <w:sz w:val="48"/>
          <w:szCs w:val="48"/>
        </w:rPr>
      </w:pPr>
      <w:r w:rsidRPr="00EA1492">
        <w:rPr>
          <w:rFonts w:ascii="inherit" w:hAnsi="inherit"/>
          <w:color w:val="1F497D" w:themeColor="text2"/>
          <w:sz w:val="48"/>
          <w:szCs w:val="48"/>
          <w:rtl/>
        </w:rPr>
        <w:t>خادمة لا تحصل على أجرتها ولا على طعامها</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023504">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023504">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023504">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EA1492" w:rsidRPr="00EA1492" w:rsidRDefault="00EA1492" w:rsidP="00EA1492">
      <w:pPr>
        <w:shd w:val="clear" w:color="auto" w:fill="FFFFFF"/>
        <w:bidi w:val="0"/>
        <w:spacing w:after="82"/>
        <w:jc w:val="center"/>
        <w:outlineLvl w:val="3"/>
        <w:rPr>
          <w:rFonts w:asciiTheme="minorEastAsia" w:eastAsiaTheme="minorEastAsia" w:hAnsiTheme="minorEastAsia" w:cs="Tahoma"/>
          <w:b/>
          <w:bCs/>
          <w:color w:val="000000" w:themeColor="text1"/>
          <w:sz w:val="36"/>
          <w:lang w:eastAsia="zh-CN"/>
        </w:rPr>
      </w:pPr>
      <w:r w:rsidRPr="00EA1492">
        <w:rPr>
          <w:rFonts w:asciiTheme="minorEastAsia" w:eastAsiaTheme="minorEastAsia" w:hAnsiTheme="minorEastAsia" w:cs="Tahoma"/>
          <w:b/>
          <w:bCs/>
          <w:color w:val="000000" w:themeColor="text1"/>
          <w:sz w:val="36"/>
          <w:lang w:eastAsia="zh-CN"/>
        </w:rPr>
        <w:t>没有得到工资和食物的保姆</w:t>
      </w:r>
    </w:p>
    <w:p w:rsidR="00EA1492" w:rsidRPr="00EA1492" w:rsidRDefault="00EA1492" w:rsidP="00EA1492">
      <w:pPr>
        <w:shd w:val="clear" w:color="auto" w:fill="FFFFFF"/>
        <w:bidi w:val="0"/>
        <w:spacing w:before="327" w:after="327" w:line="327" w:lineRule="atLeast"/>
        <w:rPr>
          <w:rFonts w:asciiTheme="minorEastAsia" w:eastAsiaTheme="minorEastAsia" w:hAnsiTheme="minorEastAsia" w:cs="Tahoma"/>
          <w:color w:val="000000" w:themeColor="text1"/>
          <w:sz w:val="36"/>
        </w:rPr>
      </w:pPr>
    </w:p>
    <w:p w:rsidR="00D81CE4" w:rsidRDefault="00D81CE4" w:rsidP="00D81CE4">
      <w:pPr>
        <w:shd w:val="clear" w:color="auto" w:fill="FFFFFF"/>
        <w:bidi w:val="0"/>
        <w:spacing w:line="480" w:lineRule="auto"/>
        <w:rPr>
          <w:rFonts w:asciiTheme="minorEastAsia" w:eastAsiaTheme="minorEastAsia" w:hAnsiTheme="minorEastAsia" w:cs="Tahoma"/>
          <w:b/>
          <w:bCs/>
          <w:color w:val="FF0000"/>
          <w:sz w:val="36"/>
          <w:lang w:eastAsia="zh-CN"/>
        </w:rPr>
      </w:pPr>
      <w:r>
        <w:rPr>
          <w:rFonts w:asciiTheme="minorEastAsia" w:eastAsiaTheme="minorEastAsia" w:hAnsiTheme="minorEastAsia" w:cs="Tahoma" w:hint="eastAsia"/>
          <w:b/>
          <w:bCs/>
          <w:color w:val="FF0000"/>
          <w:sz w:val="36"/>
          <w:lang w:eastAsia="zh-CN"/>
        </w:rPr>
        <w:t>问：</w:t>
      </w:r>
      <w:r w:rsidR="00EA1492" w:rsidRPr="00D81CE4">
        <w:rPr>
          <w:rFonts w:asciiTheme="minorEastAsia" w:eastAsiaTheme="minorEastAsia" w:hAnsiTheme="minorEastAsia" w:cs="Tahoma"/>
          <w:b/>
          <w:bCs/>
          <w:color w:val="FF0000"/>
          <w:sz w:val="36"/>
          <w:lang w:eastAsia="zh-CN"/>
        </w:rPr>
        <w:t>我在一个阿拉伯家庭当保姆，自从三个月前我开</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始工作，到目前为止我还没有收到我的工资，而</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我羞于向他们要求，有时候我鼓起勇气向他们要</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求，他们告诉我将会给我，但是我什么也没看到。</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延迟工资是伊斯兰允许的吗？这种行为的教法</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律例是什么？还有另一件事情：我工作的家庭是</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一个穆斯林家庭，但是他们不给我食物，好像我</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没有跟他们一起生活，当饭食烹饪好了，他们都</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自己吃；如果有剩余的食物，他们命令我把它放</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在冰箱里；有时候他们给我一些东西，那时候我</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特别需要食物，就抓起食物，大口大口的吃，我</w:t>
      </w:r>
    </w:p>
    <w:p w:rsid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t>还喝一些果汁，只能使我可以走动，我的所作所</w:t>
      </w:r>
    </w:p>
    <w:p w:rsidR="00EA1492" w:rsidRPr="00D81CE4" w:rsidRDefault="00EA1492" w:rsidP="00D81CE4">
      <w:pPr>
        <w:shd w:val="clear" w:color="auto" w:fill="FFFFFF"/>
        <w:bidi w:val="0"/>
        <w:spacing w:line="480" w:lineRule="auto"/>
        <w:ind w:firstLineChars="200" w:firstLine="723"/>
        <w:rPr>
          <w:rFonts w:asciiTheme="minorEastAsia" w:eastAsiaTheme="minorEastAsia" w:hAnsiTheme="minorEastAsia" w:cs="Tahoma"/>
          <w:b/>
          <w:bCs/>
          <w:color w:val="FF0000"/>
          <w:sz w:val="36"/>
          <w:lang w:eastAsia="zh-CN"/>
        </w:rPr>
      </w:pPr>
      <w:r w:rsidRPr="00D81CE4">
        <w:rPr>
          <w:rFonts w:asciiTheme="minorEastAsia" w:eastAsiaTheme="minorEastAsia" w:hAnsiTheme="minorEastAsia" w:cs="Tahoma"/>
          <w:b/>
          <w:bCs/>
          <w:color w:val="FF0000"/>
          <w:sz w:val="36"/>
          <w:lang w:eastAsia="zh-CN"/>
        </w:rPr>
        <w:lastRenderedPageBreak/>
        <w:t>为是否正确？</w:t>
      </w:r>
    </w:p>
    <w:p w:rsidR="00EA1492" w:rsidRPr="00EA1492" w:rsidRDefault="00D81CE4" w:rsidP="00EA1492">
      <w:pPr>
        <w:shd w:val="clear" w:color="auto" w:fill="FFFFFF"/>
        <w:bidi w:val="0"/>
        <w:spacing w:after="164" w:line="480" w:lineRule="auto"/>
        <w:rPr>
          <w:rFonts w:asciiTheme="minorEastAsia" w:eastAsiaTheme="minorEastAsia" w:hAnsiTheme="minorEastAsia" w:cs="Tahoma"/>
          <w:color w:val="000000" w:themeColor="text1"/>
          <w:sz w:val="36"/>
          <w:lang w:eastAsia="zh-CN"/>
        </w:rPr>
      </w:pPr>
      <w:r>
        <w:rPr>
          <w:rFonts w:asciiTheme="minorEastAsia" w:eastAsiaTheme="minorEastAsia" w:hAnsiTheme="minorEastAsia" w:cs="Tahoma" w:hint="eastAsia"/>
          <w:color w:val="000000" w:themeColor="text1"/>
          <w:sz w:val="36"/>
          <w:lang w:eastAsia="zh-CN"/>
        </w:rPr>
        <w:t>答：</w:t>
      </w:r>
      <w:r w:rsidR="00EA1492" w:rsidRPr="00EA1492">
        <w:rPr>
          <w:rFonts w:asciiTheme="minorEastAsia" w:eastAsiaTheme="minorEastAsia" w:hAnsiTheme="minorEastAsia" w:cs="Tahoma"/>
          <w:color w:val="000000" w:themeColor="text1"/>
          <w:sz w:val="36"/>
          <w:lang w:eastAsia="zh-CN"/>
        </w:rPr>
        <w:t>一切赞颂，全归真主。</w:t>
      </w:r>
    </w:p>
    <w:p w:rsidR="00EA1492" w:rsidRPr="00EA1492" w:rsidRDefault="00EA1492" w:rsidP="00EA1492">
      <w:pPr>
        <w:shd w:val="clear" w:color="auto" w:fill="FFFFFF"/>
        <w:bidi w:val="0"/>
        <w:spacing w:after="164" w:line="480" w:lineRule="auto"/>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 </w:t>
      </w:r>
      <w:r w:rsidR="00D81CE4">
        <w:rPr>
          <w:rFonts w:asciiTheme="minorEastAsia" w:eastAsiaTheme="minorEastAsia" w:hAnsiTheme="minorEastAsia" w:cs="Tahoma" w:hint="eastAsia"/>
          <w:color w:val="000000" w:themeColor="text1"/>
          <w:sz w:val="36"/>
          <w:lang w:eastAsia="zh-CN"/>
        </w:rPr>
        <w:t xml:space="preserve">  </w:t>
      </w:r>
      <w:r w:rsidRPr="00EA1492">
        <w:rPr>
          <w:rFonts w:asciiTheme="minorEastAsia" w:eastAsiaTheme="minorEastAsia" w:hAnsiTheme="minorEastAsia" w:cs="Tahoma"/>
          <w:color w:val="000000" w:themeColor="text1"/>
          <w:sz w:val="36"/>
          <w:lang w:eastAsia="zh-CN"/>
        </w:rPr>
        <w:t>我们尊贵的姐妹：</w:t>
      </w:r>
    </w:p>
    <w:p w:rsidR="00EA1492" w:rsidRPr="00EA1492" w:rsidRDefault="00EA1492" w:rsidP="00D81CE4">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我们心疼你的遭遇，伤心你在工作以及与你所侍奉的主人一起生活的时候遇到的艰辛和困难，如果你询问伊斯兰对你的遭遇有何关系？那一切行为与伊斯兰不可同日而语？！</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主人饱腹而卧，佣人饥肠辘辘，这是伊斯兰提倡的行为吗？！</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一个穆斯林吃饱了，而他的邻居忍饥挨饿，这是伊斯兰提倡的行为吗？！</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甚至一个穆斯林吃饱了，而在家里为他工作的牲畜和圈养的家禽饥饿难捱，他不给它们喂饲料，这难道也是伊斯兰提倡的行为吗？！</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lastRenderedPageBreak/>
        <w:t>真主的使者（愿主福安之）：“你们吃什么，给佣人也吃什么；你们穿什么，给佣人也穿什么。”《穆斯林圣训实录》（3007段）辑录。</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真主的使者（愿主福安之）：“奴隶应该获得食物和衣服，只能让他去做力所能及的工作。”《穆斯林圣训实录》（1662段）辑录。</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艾布·胡赖勒（愿主喜悦之）传述：真主的使者（愿主福安之）说：“如果你们的佣人给你们准备好了食物，就让他坐下来与你们一起吃饭；如果他不吃，就拿上一口食物，在汤里浸泡一下，递给他。”艾哈迈德在《木斯奈德圣训经》（12 / 292）中辑录，考证圣训的学者们说：“这段圣训的传述系统是正确的，符合布哈里和穆斯林辑录圣训的条件。”</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我们建议你对自己受到的迫害不要保持沉默，你应该非常大胆和明确的索要自己的工资，同时说话要</w:t>
      </w:r>
      <w:r w:rsidRPr="00EA1492">
        <w:rPr>
          <w:rFonts w:asciiTheme="minorEastAsia" w:eastAsiaTheme="minorEastAsia" w:hAnsiTheme="minorEastAsia" w:cs="Tahoma"/>
          <w:color w:val="000000" w:themeColor="text1"/>
          <w:sz w:val="36"/>
          <w:lang w:eastAsia="zh-CN"/>
        </w:rPr>
        <w:lastRenderedPageBreak/>
        <w:t>温和，要坦诚，这个家庭拖延你的工资和剥夺你的食物，这是最丑恶的迫害行为，富人利用贫穷的工人，尽可能的拖延他的工资和应该享受的待遇，要么是疏忽大意，要么是故意的行为，企图给穷人带来伤害。</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艾布·胡莱赖（愿主喜悦之）传述：真主的使者（愿主福安之）说：“真主说：‘在复生日，我将是三种人的仇敌：第一种是以我的名义发誓立约但不实践者；第二种是吞食贩卖自由人之钱者；第三种是雇佣工人而不付报酬者。”《布哈里圣训实录》（2270段）辑录。</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艾布•胡莱赖（愿主喜悦之）传述：真主的使者（愿主福安之）说：“穆斯林是穆斯林的弟兄，不要欺负他，不要抛弃他，不要轻视他。”《穆斯林圣训实录》（2564段）辑录。</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lastRenderedPageBreak/>
        <w:t>这些自命不凡的傲慢的人真可悲啊，他们欺负穷人，非法的侵吞他们的钱财，他们本应该善待那些穷人，慷慨好施，增加他们的工资，给予额外的报酬，以帮助他们承担生活的责任和重担，而不仅仅是完成对他们应尽的权利，更何况他们侵犯了这些人应享的权利、或者无缘无故的拖延工资。真主说：“也归于能反抗自己所遭的侵害者。恶行应得同样的恶报。谁愿恕饶而且和解，真主必报酬谁。真主确是不喜爱不义者的。受人欺侮而进行报复的人们，是无可责备的。应受责备的，是欺侮他人，并且在地方上蛮横无理者；这些人将受痛苦的刑罚。凡能忍受而加以赦宥者，他们的那种行为，确是应该决心做的事情。”（42:39—43）</w:t>
      </w:r>
    </w:p>
    <w:p w:rsidR="00EA1492" w:rsidRPr="00EA1492" w:rsidRDefault="00EA1492" w:rsidP="00EA1492">
      <w:pPr>
        <w:shd w:val="clear" w:color="auto" w:fill="FFFFFF"/>
        <w:bidi w:val="0"/>
        <w:spacing w:after="164" w:line="480" w:lineRule="auto"/>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如果劳动和服务合同明文规定你侍奉的那些人承担你的食物和饮料，或者一般的习惯是这样的，那么你可以在他们不知道情况下吃喝，因为那是你合法的权利，也是大家一致同意的事情。</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lastRenderedPageBreak/>
        <w:t>但是，如果合同明文规定你要承担自己的吃喝，或者一般的习惯是这样的，那么从根本上来说，你要自己准备个人的食物。</w:t>
      </w:r>
    </w:p>
    <w:p w:rsidR="00EA1492" w:rsidRPr="00EA1492" w:rsidRDefault="00EA1492" w:rsidP="00BE52B9">
      <w:pPr>
        <w:shd w:val="clear" w:color="auto" w:fill="FFFFFF"/>
        <w:bidi w:val="0"/>
        <w:spacing w:after="164" w:line="480" w:lineRule="auto"/>
        <w:ind w:firstLineChars="200" w:firstLine="720"/>
        <w:rPr>
          <w:rFonts w:asciiTheme="minorEastAsia" w:eastAsiaTheme="minorEastAsia" w:hAnsiTheme="minorEastAsia" w:cs="Tahoma"/>
          <w:color w:val="000000" w:themeColor="text1"/>
          <w:sz w:val="36"/>
          <w:lang w:eastAsia="zh-CN"/>
        </w:rPr>
      </w:pPr>
      <w:r w:rsidRPr="00EA1492">
        <w:rPr>
          <w:rFonts w:asciiTheme="minorEastAsia" w:eastAsiaTheme="minorEastAsia" w:hAnsiTheme="minorEastAsia" w:cs="Tahoma"/>
          <w:color w:val="000000" w:themeColor="text1"/>
          <w:sz w:val="36"/>
          <w:lang w:eastAsia="zh-CN"/>
        </w:rPr>
        <w:t>在没有按时收到工资和拖延工资的情况下，如果你没有足够的钱买食物，你在雇主的家里可以合理的吃喝，解决自己的需求。</w:t>
      </w:r>
    </w:p>
    <w:p w:rsidR="00EA1492" w:rsidRPr="00EA1492" w:rsidRDefault="00EA1492" w:rsidP="00EA1492">
      <w:pPr>
        <w:shd w:val="clear" w:color="auto" w:fill="FFFFFF"/>
        <w:bidi w:val="0"/>
        <w:spacing w:after="164" w:line="480" w:lineRule="auto"/>
        <w:rPr>
          <w:rFonts w:asciiTheme="minorEastAsia" w:eastAsiaTheme="minorEastAsia" w:hAnsiTheme="minorEastAsia" w:cs="Tahoma"/>
          <w:color w:val="000000" w:themeColor="text1"/>
          <w:sz w:val="36"/>
        </w:rPr>
      </w:pPr>
      <w:r w:rsidRPr="00EA1492">
        <w:rPr>
          <w:rFonts w:asciiTheme="minorEastAsia" w:eastAsiaTheme="minorEastAsia" w:hAnsiTheme="minorEastAsia" w:cs="Tahoma"/>
          <w:color w:val="000000" w:themeColor="text1"/>
          <w:sz w:val="36"/>
          <w:lang w:eastAsia="zh-CN"/>
        </w:rPr>
        <w:t> </w:t>
      </w:r>
      <w:r w:rsidRPr="00EA1492">
        <w:rPr>
          <w:rFonts w:asciiTheme="minorEastAsia" w:eastAsiaTheme="minorEastAsia" w:hAnsiTheme="minorEastAsia" w:cs="Tahoma"/>
          <w:color w:val="000000" w:themeColor="text1"/>
          <w:sz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002" w:rsidRDefault="00937002" w:rsidP="00EB6455">
      <w:r>
        <w:separator/>
      </w:r>
    </w:p>
  </w:endnote>
  <w:endnote w:type="continuationSeparator" w:id="0">
    <w:p w:rsidR="00937002" w:rsidRDefault="00937002"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B86EF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937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B86EFB"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023504">
      <w:rPr>
        <w:noProof/>
        <w:sz w:val="28"/>
        <w:szCs w:val="28"/>
      </w:rPr>
      <w:t>2</w:t>
    </w:r>
    <w:r w:rsidRPr="00923817">
      <w:rPr>
        <w:sz w:val="28"/>
        <w:szCs w:val="28"/>
      </w:rPr>
      <w:fldChar w:fldCharType="end"/>
    </w:r>
  </w:p>
  <w:p w:rsidR="005C5331" w:rsidRPr="00156EB3" w:rsidRDefault="00937002"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002" w:rsidRDefault="00937002" w:rsidP="00EB6455">
      <w:r>
        <w:separator/>
      </w:r>
    </w:p>
  </w:footnote>
  <w:footnote w:type="continuationSeparator" w:id="0">
    <w:p w:rsidR="00937002" w:rsidRDefault="00937002"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23504"/>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37002"/>
    <w:rsid w:val="00945734"/>
    <w:rsid w:val="00951EC4"/>
    <w:rsid w:val="00962983"/>
    <w:rsid w:val="009750B0"/>
    <w:rsid w:val="009D344A"/>
    <w:rsid w:val="00A11098"/>
    <w:rsid w:val="00A2494F"/>
    <w:rsid w:val="00A3521C"/>
    <w:rsid w:val="00A60587"/>
    <w:rsid w:val="00B83686"/>
    <w:rsid w:val="00B86EFB"/>
    <w:rsid w:val="00BC1D95"/>
    <w:rsid w:val="00BE52B9"/>
    <w:rsid w:val="00C11F71"/>
    <w:rsid w:val="00C5412A"/>
    <w:rsid w:val="00CC3482"/>
    <w:rsid w:val="00CD6F06"/>
    <w:rsid w:val="00CD733C"/>
    <w:rsid w:val="00D04B88"/>
    <w:rsid w:val="00D15E7D"/>
    <w:rsid w:val="00D36432"/>
    <w:rsid w:val="00D81CE4"/>
    <w:rsid w:val="00D860D2"/>
    <w:rsid w:val="00DB44B1"/>
    <w:rsid w:val="00DC4991"/>
    <w:rsid w:val="00DC54D7"/>
    <w:rsid w:val="00DF5A57"/>
    <w:rsid w:val="00E13455"/>
    <w:rsid w:val="00E942FE"/>
    <w:rsid w:val="00EA1492"/>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B400C2-7A9E-44B1-9FA5-024E9987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913</Words>
  <Characters>997</Characters>
  <Application>Microsoft Office Word</Application>
  <DocSecurity>0</DocSecurity>
  <Lines>62</Lines>
  <Paragraphs>44</Paragraphs>
  <ScaleCrop>false</ScaleCrop>
  <Manager/>
  <Company>islamhouse.com</Company>
  <LinksUpToDate>false</LinksUpToDate>
  <CharactersWithSpaces>1866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没有得到工资和食物的保姆_x000d_</dc:title>
  <dc:subject>没有得到工资和食物的保姆_x000d_</dc:subject>
  <dc:creator>伊斯兰问答网站_x000d_</dc:creator>
  <cp:keywords>没有得到工资和食物的保姆_x000d_</cp:keywords>
  <dc:description>没有得到工资和食物的保姆_x000d_</dc:description>
  <cp:lastModifiedBy>elhashemy</cp:lastModifiedBy>
  <cp:revision>3</cp:revision>
  <dcterms:created xsi:type="dcterms:W3CDTF">2015-03-13T13:28:00Z</dcterms:created>
  <dcterms:modified xsi:type="dcterms:W3CDTF">2015-03-30T11:04:00Z</dcterms:modified>
  <cp:category/>
</cp:coreProperties>
</file>