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6F4F90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E21C40" w:rsidRPr="00E21C40" w:rsidRDefault="00E21C40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4"/>
          <w:szCs w:val="44"/>
          <w:lang w:eastAsia="zh-CN"/>
        </w:rPr>
      </w:pPr>
      <w:r w:rsidRPr="00E21C40">
        <w:rPr>
          <w:rFonts w:ascii="SimSun" w:hAnsi="SimSun" w:cs="SimSun" w:hint="eastAsia"/>
          <w:b/>
          <w:bCs/>
          <w:color w:val="1F497D" w:themeColor="text2"/>
          <w:sz w:val="44"/>
          <w:szCs w:val="44"/>
          <w:lang w:eastAsia="zh-CN"/>
        </w:rPr>
        <w:t>通过类似手淫的方式治疗早泄的教法律列</w:t>
      </w:r>
    </w:p>
    <w:p w:rsidR="00EB6455" w:rsidRDefault="00EB6455" w:rsidP="00E21C40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E21C40" w:rsidRPr="00E21C40" w:rsidRDefault="00E21C40" w:rsidP="00E21C40">
      <w:pPr>
        <w:spacing w:after="5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4"/>
          <w:szCs w:val="44"/>
        </w:rPr>
      </w:pPr>
      <w:r w:rsidRPr="00E21C40">
        <w:rPr>
          <w:rFonts w:ascii="Helvetica" w:eastAsia="Times New Roman" w:hAnsi="Helvetica" w:cs="Times New Roman"/>
          <w:b/>
          <w:bCs/>
          <w:color w:val="1F497D" w:themeColor="text2"/>
          <w:sz w:val="44"/>
          <w:szCs w:val="44"/>
          <w:rtl/>
        </w:rPr>
        <w:t>علاج لسرعة القذف ، يشبه الاستمناء</w:t>
      </w:r>
      <w:r w:rsidRPr="00E21C40">
        <w:rPr>
          <w:rFonts w:ascii="Helvetica" w:eastAsia="Times New Roman" w:hAnsi="Helvetica" w:cs="Times New Roman"/>
          <w:b/>
          <w:bCs/>
          <w:color w:val="1F497D" w:themeColor="text2"/>
          <w:sz w:val="44"/>
          <w:szCs w:val="44"/>
        </w:rPr>
        <w:t xml:space="preserve"> .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37EA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37EA8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37EA8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E21C40" w:rsidRPr="00E21C40" w:rsidRDefault="00E21C40" w:rsidP="00E21C40">
      <w:pPr>
        <w:pStyle w:val="Heading4"/>
        <w:shd w:val="clear" w:color="auto" w:fill="FFFFFF"/>
        <w:spacing w:before="0" w:beforeAutospacing="0" w:after="5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21C40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通过类似手淫的方式治疗早泄的教法律列</w:t>
      </w:r>
    </w:p>
    <w:p w:rsidR="00E21C40" w:rsidRPr="00E21C40" w:rsidRDefault="00E21C40" w:rsidP="00E21C40">
      <w:pPr>
        <w:shd w:val="clear" w:color="auto" w:fill="FFFFFF"/>
        <w:spacing w:before="218" w:after="218" w:line="218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E21C40" w:rsidRDefault="00E21C40" w:rsidP="00E21C40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E21C40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我的问题与早泄有关，我自从结婚两年以来患有</w:t>
      </w:r>
    </w:p>
    <w:p w:rsidR="00E21C40" w:rsidRDefault="00E21C40" w:rsidP="00E21C40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E21C40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早泄，无法满足妻子的性欲，我向许多人打听，</w:t>
      </w:r>
    </w:p>
    <w:p w:rsidR="00E21C40" w:rsidRDefault="00E21C40" w:rsidP="00E21C40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E21C40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他们告诉我这是大多数人常见的问题，没有治疗</w:t>
      </w:r>
    </w:p>
    <w:p w:rsidR="00E21C40" w:rsidRDefault="00E21C40" w:rsidP="00E21C40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E21C40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的方法；最近我发现了一个治疗方法，就是进行</w:t>
      </w:r>
    </w:p>
    <w:p w:rsidR="00E21C40" w:rsidRDefault="00E21C40" w:rsidP="00E21C40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E21C40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锻炼和刺激阴茎，类似于手淫，但是有所不同，</w:t>
      </w:r>
    </w:p>
    <w:p w:rsidR="00E21C40" w:rsidRDefault="00E21C40" w:rsidP="00E21C40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E21C40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目的在于控制射精的时间；我知道手淫是非法的，</w:t>
      </w:r>
    </w:p>
    <w:p w:rsidR="00E21C40" w:rsidRDefault="00E21C40" w:rsidP="00E21C40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E21C40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我应该怎么办？须知我尝试了多种药物，但是无</w:t>
      </w:r>
    </w:p>
    <w:p w:rsidR="00E21C40" w:rsidRPr="00E21C40" w:rsidRDefault="00E21C40" w:rsidP="00E21C40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E21C40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济于事，请您不吝赐教，愿真主回赐您！</w:t>
      </w:r>
    </w:p>
    <w:p w:rsidR="00E21C40" w:rsidRPr="00E21C40" w:rsidRDefault="00E21C40" w:rsidP="00E21C40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E21C4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E21C40" w:rsidRPr="00E21C40" w:rsidRDefault="00E21C40" w:rsidP="00E21C40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E21C4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大多数学者都禁止手淫，这一方面的教法证据很多，而且教法中的性享受只局限与妻子和女奴</w:t>
      </w:r>
      <w:r w:rsidRPr="00E21C40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——</w:t>
      </w:r>
      <w:r w:rsidRPr="00E21C4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女奴在我们这个时候不复存在，除此之外的形形色色的</w:t>
      </w:r>
      <w:r w:rsidRPr="00E21C4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性享受都是被禁止的，与健全的人性格格不入的；无论如何，我们对于通过手淫治疗早泄感到诧异，我们浏览了数十个医学网站，阅读了大量的医疗研究，得知手淫就是导致早泄的原因之一，这是医生们所公认的，也是许多早泄患者所承认的，所以我们主张不要采用这种方式治疗早泄，敬请参阅以下链接：</w:t>
      </w:r>
    </w:p>
    <w:p w:rsidR="00E21C40" w:rsidRPr="00E21C40" w:rsidRDefault="006F4F90" w:rsidP="00E21C40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hyperlink r:id="rId10" w:history="1">
        <w:r w:rsidR="00E21C40" w:rsidRPr="00E21C40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http://www.altibbi.com/question/28444/</w:t>
        </w:r>
      </w:hyperlink>
    </w:p>
    <w:p w:rsidR="00E21C40" w:rsidRPr="00E21C40" w:rsidRDefault="00E21C40" w:rsidP="00E21C40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E21C4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你进行的这个治疗需要抚弄阴茎，无论是否射精，可以按照教法允许的方式使用这种方法进行治疗，就是让妻子用手抚摸你的阴茎，因为教法学家允许丈夫可以通过妻子的手进行手淫，丈夫有权利享受妻子的全部身体，唯一被禁止的就是不能与妻子进行肛交。</w:t>
      </w:r>
    </w:p>
    <w:p w:rsidR="00E21C40" w:rsidRPr="00E21C40" w:rsidRDefault="00E21C40" w:rsidP="00E21C40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E21C4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权威学者载克林亚</w:t>
      </w:r>
      <w:r w:rsidRPr="00E21C40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E21C4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沙菲尔（愿主怜悯之）说：</w:t>
      </w:r>
      <w:r w:rsidRPr="00E21C40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E21C4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丈夫可以通过妻子和女奴的手进行手淫，犹如可以</w:t>
      </w:r>
      <w:r w:rsidRPr="00E21C4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享受她俩的其它身体一样，因为真主说</w:t>
      </w:r>
      <w:r w:rsidRPr="00E21C40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:“</w:t>
      </w:r>
      <w:r w:rsidRPr="00E21C4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他们是保持贞操的</w:t>
      </w:r>
      <w:r w:rsidRPr="00E21C40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——</w:t>
      </w:r>
      <w:r w:rsidRPr="00E21C4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除非对他们的妻子和女奴，因为他们的心不是受谴责的；此外，谁再有所求，谁是超越法度的</w:t>
      </w:r>
      <w:r w:rsidRPr="00E21C40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.”</w:t>
      </w:r>
      <w:r w:rsidRPr="00E21C4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E21C40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23:5—7</w:t>
      </w:r>
      <w:r w:rsidRPr="00E21C4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  <w:r w:rsidRPr="00E21C40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E21C40" w:rsidRPr="00E21C40" w:rsidRDefault="00E21C40" w:rsidP="00E21C40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21C4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《最高追求》</w:t>
      </w:r>
      <w:r w:rsidRPr="00E21C40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(3/186)</w:t>
      </w:r>
    </w:p>
    <w:p w:rsidR="00E21C40" w:rsidRPr="00E21C40" w:rsidRDefault="00E21C40" w:rsidP="00E21C40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21C40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E21C40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EE3" w:rsidRDefault="00595EE3" w:rsidP="00EB6455">
      <w:r>
        <w:separator/>
      </w:r>
    </w:p>
  </w:endnote>
  <w:endnote w:type="continuationSeparator" w:id="1">
    <w:p w:rsidR="00595EE3" w:rsidRDefault="00595EE3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6F4F90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595E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6F4F90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837EA8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595EE3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EE3" w:rsidRDefault="00595EE3" w:rsidP="00EB6455">
      <w:r>
        <w:separator/>
      </w:r>
    </w:p>
  </w:footnote>
  <w:footnote w:type="continuationSeparator" w:id="1">
    <w:p w:rsidR="00595EE3" w:rsidRDefault="00595EE3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A2F0C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95EE3"/>
    <w:rsid w:val="005C6719"/>
    <w:rsid w:val="005F220A"/>
    <w:rsid w:val="0061619F"/>
    <w:rsid w:val="00616C3E"/>
    <w:rsid w:val="006412A0"/>
    <w:rsid w:val="00657854"/>
    <w:rsid w:val="0066117B"/>
    <w:rsid w:val="006D5DD9"/>
    <w:rsid w:val="006F4F90"/>
    <w:rsid w:val="007B587A"/>
    <w:rsid w:val="00837EA8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BD575D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21C40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1C40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21C40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21C40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www.altibbi.com/question/28444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478</Words>
  <Characters>598</Characters>
  <Application>Microsoft Office Word</Application>
  <DocSecurity>0</DocSecurity>
  <Lines>42</Lines>
  <Paragraphs>32</Paragraphs>
  <ScaleCrop>false</ScaleCrop>
  <Manager/>
  <Company>islamhouse.com</Company>
  <LinksUpToDate>false</LinksUpToDate>
  <CharactersWithSpaces>1044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通过类似手淫的方式治疗早泄的教法律列_x000d_</dc:title>
  <dc:subject>通过类似手淫的方式治疗早泄的教法律列_x000d_</dc:subject>
  <dc:creator>伊斯兰问答网站_x000d_</dc:creator>
  <cp:keywords>通过类似手淫的方式治疗早泄的教法律列_x000d_</cp:keywords>
  <dc:description>通过类似手淫的方式治疗早泄的教法律列_x000d_</dc:description>
  <cp:lastModifiedBy>HP</cp:lastModifiedBy>
  <cp:revision>3</cp:revision>
  <dcterms:created xsi:type="dcterms:W3CDTF">2015-01-07T02:33:00Z</dcterms:created>
  <dcterms:modified xsi:type="dcterms:W3CDTF">2015-01-25T14:22:00Z</dcterms:modified>
  <cp:category/>
</cp:coreProperties>
</file>