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4A2" w:rsidRDefault="000A54A2" w:rsidP="000A54A2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0A54A2" w:rsidRPr="00035EBD" w:rsidRDefault="000A54A2" w:rsidP="000A54A2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91432" w:rsidRPr="00AB2D0F" w:rsidRDefault="00C91432" w:rsidP="00C91432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800000"/>
          <w:sz w:val="72"/>
          <w:szCs w:val="72"/>
          <w:lang w:eastAsia="zh-CN"/>
        </w:rPr>
      </w:pPr>
      <w:r w:rsidRPr="00AB2D0F">
        <w:rPr>
          <w:rFonts w:ascii="FZShuTi" w:eastAsia="FZShuTi" w:hAnsi="KaiTi" w:cs="KFGQPC Uthman Taha Naskh" w:hint="eastAsia"/>
          <w:b/>
          <w:bCs/>
          <w:color w:val="800000"/>
          <w:sz w:val="72"/>
          <w:szCs w:val="72"/>
          <w:lang w:eastAsia="zh-CN"/>
        </w:rPr>
        <w:t>中正之民</w:t>
      </w:r>
    </w:p>
    <w:p w:rsidR="000A54A2" w:rsidRPr="00C91432" w:rsidRDefault="000A54A2" w:rsidP="000A54A2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10"/>
          <w:szCs w:val="10"/>
          <w:lang w:eastAsia="zh-CN"/>
        </w:rPr>
      </w:pPr>
    </w:p>
    <w:p w:rsidR="000A54A2" w:rsidRDefault="000A54A2" w:rsidP="000A54A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0A54A2" w:rsidRDefault="000A54A2" w:rsidP="000A54A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0A54A2" w:rsidRDefault="00C91432" w:rsidP="000A54A2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الأمة الوسط</w:t>
      </w:r>
    </w:p>
    <w:p w:rsidR="000A54A2" w:rsidRDefault="000A54A2" w:rsidP="000A54A2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0A54A2" w:rsidRPr="00962983" w:rsidRDefault="000A54A2" w:rsidP="000A54A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0A54A2" w:rsidRDefault="000A54A2" w:rsidP="000A54A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0A54A2" w:rsidRPr="0080665C" w:rsidRDefault="000A54A2" w:rsidP="000A54A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0A54A2" w:rsidRDefault="000A54A2" w:rsidP="000A54A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0A54A2" w:rsidRDefault="00C91432" w:rsidP="00C91432">
      <w:pPr>
        <w:bidi w:val="0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  <w:r>
        <w:rPr>
          <w:rFonts w:ascii="mylotus" w:eastAsiaTheme="minorEastAsia" w:hAnsi="mylotus" w:cs="mylotus" w:hint="eastAsia"/>
          <w:b/>
          <w:bCs/>
          <w:sz w:val="28"/>
          <w:szCs w:val="28"/>
          <w:lang w:eastAsia="zh-CN"/>
        </w:rPr>
        <w:t>来源：</w:t>
      </w:r>
      <w:r>
        <w:rPr>
          <w:rFonts w:ascii="mylotus" w:eastAsiaTheme="minorEastAsia" w:hAnsi="mylotus" w:cs="mylotus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mylotus" w:eastAsiaTheme="minorEastAsia" w:hAnsi="mylotus" w:cs="mylotus" w:hint="eastAsia"/>
          <w:b/>
          <w:bCs/>
          <w:sz w:val="28"/>
          <w:szCs w:val="28"/>
          <w:lang w:eastAsia="zh-CN"/>
        </w:rPr>
        <w:t>伊斯兰之光</w:t>
      </w:r>
    </w:p>
    <w:p w:rsidR="00C91432" w:rsidRPr="00C91432" w:rsidRDefault="00C91432" w:rsidP="00C91432">
      <w:pPr>
        <w:bidi w:val="0"/>
        <w:jc w:val="center"/>
        <w:rPr>
          <w:rFonts w:ascii="mylotus" w:eastAsiaTheme="minorEastAsia" w:hAnsi="mylotus" w:cs="mylotus"/>
          <w:b/>
          <w:bCs/>
          <w:sz w:val="28"/>
          <w:szCs w:val="28"/>
          <w:rtl/>
          <w:lang w:eastAsia="zh-CN"/>
        </w:rPr>
      </w:pPr>
      <w:r>
        <w:rPr>
          <w:rFonts w:ascii="mylotus" w:eastAsiaTheme="minorEastAsia" w:hAnsi="mylotus" w:cs="mylotus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0A54A2" w:rsidRDefault="000A54A2" w:rsidP="00C91432">
      <w:pPr>
        <w:bidi w:val="0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0A54A2" w:rsidRDefault="000A54A2" w:rsidP="000A54A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0A54A2" w:rsidRDefault="000A54A2" w:rsidP="000A54A2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0A54A2" w:rsidRPr="0080665C" w:rsidRDefault="000A54A2" w:rsidP="000A54A2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0A54A2" w:rsidRPr="0080665C" w:rsidRDefault="000A54A2" w:rsidP="000A54A2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0A54A2" w:rsidRPr="00EA6D56" w:rsidRDefault="000A54A2" w:rsidP="000A54A2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0A54A2" w:rsidRDefault="000A54A2" w:rsidP="000A54A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0A54A2" w:rsidRDefault="000A54A2" w:rsidP="000A54A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0A54A2" w:rsidRDefault="000A54A2" w:rsidP="000A54A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0A54A2" w:rsidRPr="0007149E" w:rsidRDefault="000A54A2" w:rsidP="000A54A2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0A54A2" w:rsidRPr="00962983" w:rsidRDefault="000A54A2" w:rsidP="000A54A2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0A54A2" w:rsidRPr="00962983" w:rsidRDefault="000A54A2" w:rsidP="000A54A2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0A54A2" w:rsidRDefault="000A54A2" w:rsidP="00C9143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91432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0A54A2" w:rsidRDefault="000A54A2" w:rsidP="000A54A2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A2" w:rsidRPr="00A60587" w:rsidRDefault="000A54A2" w:rsidP="000A54A2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A2" w:rsidRDefault="000A54A2" w:rsidP="000A54A2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0A54A2" w:rsidRPr="00C91432" w:rsidRDefault="00C91432" w:rsidP="00C91432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72"/>
          <w:szCs w:val="72"/>
          <w:lang w:eastAsia="zh-CN"/>
        </w:rPr>
      </w:pPr>
      <w:r w:rsidRPr="00C91432">
        <w:rPr>
          <w:rFonts w:ascii="FZShuTi" w:eastAsia="FZShuTi" w:hAnsi="KaiTi" w:cs="KFGQPC Uthman Taha Naskh" w:hint="eastAsia"/>
          <w:b/>
          <w:bCs/>
          <w:color w:val="FF0000"/>
          <w:sz w:val="72"/>
          <w:szCs w:val="72"/>
          <w:lang w:eastAsia="zh-CN"/>
        </w:rPr>
        <w:t>中正之民</w:t>
      </w:r>
    </w:p>
    <w:p w:rsidR="000A54A2" w:rsidRDefault="000A54A2" w:rsidP="000A54A2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0A54A2" w:rsidRPr="000A54A2" w:rsidRDefault="000A54A2" w:rsidP="00C91432">
      <w:pPr>
        <w:shd w:val="clear" w:color="auto" w:fill="F8F8F8"/>
        <w:bidi w:val="0"/>
        <w:spacing w:before="100" w:beforeAutospacing="1" w:after="96" w:line="432" w:lineRule="atLeast"/>
        <w:ind w:leftChars="-177" w:left="-425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6187440" cy="4277360"/>
            <wp:effectExtent l="19050" t="0" r="3810" b="0"/>
            <wp:docPr id="5" name="图片 2" descr="http://www.norislam.com/attachments/2013/05/9_201305171057281I4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3/05/9_201305171057281I4BT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27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赞颂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选中伊斯兰作我们的信仰，为此举证以示其正确无误，并阐明了正确认识和信仰造物主的方式。我见证只有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是应受崇拜的主，独一无二的主，此证言将成为我在后世见证日的储蓄，是我言行、意念和诚信的见证；我见证先知穆罕默德是主的仆人和使者，是</w:t>
      </w:r>
      <w:r w:rsidRPr="00C91432">
        <w:rPr>
          <w:rFonts w:ascii="Verdana" w:hAnsi="Verdana" w:cs="SimSun"/>
          <w:color w:val="333333"/>
          <w:sz w:val="36"/>
          <w:lang w:eastAsia="zh-CN"/>
        </w:rPr>
        <w:lastRenderedPageBreak/>
        <w:t>主的精妙造物和密友，万物之精髓和人类之精华，是主显示给全人类和精灵类的最大明证，愿主赐福安于为其开阔了心胸、提高了声望、卸下了重担、使反对者遭受耻辱的伟大先知！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各位教胞：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至尊主教导我们说：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信士们啊！你们要虔诚地敬畏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，只应以顺从者的身份死亡。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Pr="00C91432">
        <w:rPr>
          <w:rFonts w:ascii="Verdana" w:hAnsi="Verdana" w:cs="SimSun"/>
          <w:color w:val="333333"/>
          <w:sz w:val="36"/>
          <w:lang w:eastAsia="zh-CN"/>
        </w:rPr>
        <w:t>3</w:t>
      </w:r>
      <w:r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Pr="00C91432">
        <w:rPr>
          <w:rFonts w:ascii="Verdana" w:hAnsi="Verdana" w:cs="SimSun"/>
          <w:color w:val="333333"/>
          <w:sz w:val="36"/>
          <w:lang w:eastAsia="zh-CN"/>
        </w:rPr>
        <w:t>102</w:t>
      </w:r>
      <w:r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各位主的尊贵仆民：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造物主特赐伊斯兰人民，使其成为主持正义和善行的中正之民：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我如此使你们成为中正之民，以便你们见证世人，而使者见证你们。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Pr="00C91432">
        <w:rPr>
          <w:rFonts w:ascii="Verdana" w:hAnsi="Verdana" w:cs="SimSun"/>
          <w:color w:val="333333"/>
          <w:sz w:val="36"/>
          <w:lang w:eastAsia="zh-CN"/>
        </w:rPr>
        <w:t>2</w:t>
      </w:r>
      <w:r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Pr="00C91432">
        <w:rPr>
          <w:rFonts w:ascii="Verdana" w:hAnsi="Verdana" w:cs="SimSun"/>
          <w:color w:val="333333"/>
          <w:sz w:val="36"/>
          <w:lang w:eastAsia="zh-CN"/>
        </w:rPr>
        <w:t>143</w:t>
      </w:r>
      <w:r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伊斯兰人民的思想意识和言行举止，较其它民族更为中正。他们有资格在复生日对其他使者的人民作证，有资格在全人类面前扬眉吐气。先知（主赐福安）曾说：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在复生日，先知努哈被召唤，努哈说：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主啊！我在此候命。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主问：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你传达指示了吗？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努哈回答：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是的。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又问其教民：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他给你们传达指示了吗？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那些人回答：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没有人来警告过我们。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主问努哈：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谁可以给你作证？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lastRenderedPageBreak/>
        <w:t>努哈说：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穆罕默德和他的教民。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然后你们将作证他确实传达了主的指示，使者也会给你们作证，正如至尊主所说：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我如此使你们成为中正之民，以便你们见证世人，而使者见证你们。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（艾卜赛义德</w:t>
      </w:r>
      <w:r w:rsidRPr="00C91432">
        <w:rPr>
          <w:rFonts w:ascii="Verdana" w:hAnsi="Verdana" w:cs="SimSun"/>
          <w:color w:val="333333"/>
          <w:sz w:val="36"/>
          <w:lang w:eastAsia="zh-CN"/>
        </w:rPr>
        <w:t>·</w:t>
      </w:r>
      <w:r w:rsidRPr="00C91432">
        <w:rPr>
          <w:rFonts w:ascii="Verdana" w:hAnsi="Verdana" w:cs="SimSun"/>
          <w:color w:val="333333"/>
          <w:sz w:val="36"/>
          <w:lang w:eastAsia="zh-CN"/>
        </w:rPr>
        <w:t>胡德瑞传述《布哈里圣训录》）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此见证不仅针对以前所有的世纪，而且针对当时和后来的一切世纪。圣伴艾奈斯</w:t>
      </w:r>
      <w:r w:rsidRPr="00C91432">
        <w:rPr>
          <w:rFonts w:ascii="Verdana" w:hAnsi="Verdana" w:cs="SimSun"/>
          <w:color w:val="333333"/>
          <w:sz w:val="36"/>
          <w:lang w:eastAsia="zh-CN"/>
        </w:rPr>
        <w:t>·</w:t>
      </w:r>
      <w:r w:rsidRPr="00C91432">
        <w:rPr>
          <w:rFonts w:ascii="Verdana" w:hAnsi="Verdana" w:cs="SimSun"/>
          <w:color w:val="333333"/>
          <w:sz w:val="36"/>
          <w:lang w:eastAsia="zh-CN"/>
        </w:rPr>
        <w:t>本马立克（主降喜悦）传述：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有一个亡人被抬了过去，人们都称赞亡者，先知说：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肯定，肯定，肯定。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又有一个亡人被抬了过去，人们都咒骂亡者，先知说：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肯定，肯定，肯定。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欧麦尔</w:t>
      </w:r>
      <w:r w:rsidRPr="00C91432">
        <w:rPr>
          <w:rFonts w:ascii="Verdana" w:hAnsi="Verdana" w:cs="SimSun"/>
          <w:color w:val="333333"/>
          <w:sz w:val="36"/>
          <w:lang w:eastAsia="zh-CN"/>
        </w:rPr>
        <w:t>·</w:t>
      </w:r>
      <w:r w:rsidRPr="00C91432">
        <w:rPr>
          <w:rFonts w:ascii="Verdana" w:hAnsi="Verdana" w:cs="SimSun"/>
          <w:color w:val="333333"/>
          <w:sz w:val="36"/>
          <w:lang w:eastAsia="zh-CN"/>
        </w:rPr>
        <w:t>本罕塔卜便问先知：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主的使者啊！我宁舍父母保护您！您为何如此说呢？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先知回答道：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你们称赞的那位亡者肯定会进天堂，你们咒骂的那位亡者肯定会下火狱。你们是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在地上的证人！你们是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在地上的证人！你们是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在地上的证人！</w:t>
      </w:r>
      <w:r w:rsidRPr="00C91432">
        <w:rPr>
          <w:rFonts w:ascii="Verdana" w:hAnsi="Verdana" w:cs="SimSun"/>
          <w:color w:val="333333"/>
          <w:sz w:val="36"/>
          <w:lang w:eastAsia="zh-CN"/>
        </w:rPr>
        <w:t>’”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（《布哈里圣训录》、《穆斯林圣训录》）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伊斯兰人民的最大特点是：中正之道，这是荣获主恩的历代先知、圣哲、英烈、贤士们所走的道路，而非遭天谴者和迷误者之路。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lastRenderedPageBreak/>
        <w:t>中正的伊斯兰人民相信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的一切使者（主赐福安），既不像陷入迷途的基督教徒那样崇拜主的使者和以物配主，也不像遭受天谴的犹太教徒那样否认和杀害主的使者。中正之民信赖、尊重和援助自己的先知（主赐福安），并遵守先知带来的光明启示，他们听从先知的命令而正确对待所有的使者。先知（主赐福安）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你们不可像基督徒吹捧玛利亚之子耶稣那样吹捧我，我只不过是主的一个仆人罢了，你们就称我为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安拉的仆人和使者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（欧麦尔</w:t>
      </w:r>
      <w:r w:rsidRPr="00C91432">
        <w:rPr>
          <w:rFonts w:ascii="Verdana" w:hAnsi="Verdana" w:cs="SimSun"/>
          <w:color w:val="333333"/>
          <w:sz w:val="36"/>
          <w:lang w:eastAsia="zh-CN"/>
        </w:rPr>
        <w:t>·</w:t>
      </w:r>
      <w:r w:rsidRPr="00C91432">
        <w:rPr>
          <w:rFonts w:ascii="Verdana" w:hAnsi="Verdana" w:cs="SimSun"/>
          <w:color w:val="333333"/>
          <w:sz w:val="36"/>
          <w:lang w:eastAsia="zh-CN"/>
        </w:rPr>
        <w:t>本罕塔卜传述《布哈里圣训录》）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中正之民在饮食方面，既不像犹太教徒那样自我禁食美好的食物，也不像基督教徒那样将不洁和肮脏的东西合法化，至尊主仁慈地优待了伊斯兰人民：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他准许他们享用佳美的食物，禁止他们吃不洁的食物。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Pr="00C91432">
        <w:rPr>
          <w:rFonts w:ascii="Verdana" w:hAnsi="Verdana" w:cs="SimSun"/>
          <w:color w:val="333333"/>
          <w:sz w:val="36"/>
          <w:lang w:eastAsia="zh-CN"/>
        </w:rPr>
        <w:t>7</w:t>
      </w:r>
      <w:r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Pr="00C91432">
        <w:rPr>
          <w:rFonts w:ascii="Verdana" w:hAnsi="Verdana" w:cs="SimSun"/>
          <w:color w:val="333333"/>
          <w:sz w:val="36"/>
          <w:lang w:eastAsia="zh-CN"/>
        </w:rPr>
        <w:t>157</w:t>
      </w:r>
      <w:r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坚持真理的人总在遵循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的中正之道，而非两个谬误极端。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遵圣行讲团结的人是中正之民中最正直的人，就像伊斯兰人民信奉最中正的宗教一样，他们是最中正地执行主的命令的人。博大精深的伊斯兰教义和教法的标志</w:t>
      </w:r>
      <w:r w:rsidRPr="00C91432">
        <w:rPr>
          <w:rFonts w:ascii="Verdana" w:hAnsi="Verdana" w:cs="SimSun"/>
          <w:color w:val="333333"/>
          <w:sz w:val="36"/>
          <w:lang w:eastAsia="zh-CN"/>
        </w:rPr>
        <w:lastRenderedPageBreak/>
        <w:t>是：既不放任废驰教法规定，也不苛求力所不能及之事，前者为不及，后者为太过。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至尊主从未命人走极端，而魔鬼却总挑唆人要么极端怠慢，要么极端过分。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的正教处于正中，犹如两山之间的平地，两极之间的正道。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所以，我们待人处事应采取不偏不倚的适中方式，不要过也勿不及，凡事以中为佳。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至尊主曾禁止犹太教徒和基督教徒在信仰方面走极端：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信奉天经的人呀！你们对自己的宗教不可妄自过分。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Pr="00C91432">
        <w:rPr>
          <w:rFonts w:ascii="Verdana" w:hAnsi="Verdana" w:cs="SimSun"/>
          <w:color w:val="333333"/>
          <w:sz w:val="36"/>
          <w:lang w:eastAsia="zh-CN"/>
        </w:rPr>
        <w:t>5</w:t>
      </w:r>
      <w:r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Pr="00C91432">
        <w:rPr>
          <w:rFonts w:ascii="Verdana" w:hAnsi="Verdana" w:cs="SimSun"/>
          <w:color w:val="333333"/>
          <w:sz w:val="36"/>
          <w:lang w:eastAsia="zh-CN"/>
        </w:rPr>
        <w:t>77</w:t>
      </w:r>
      <w:r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可是他们没有听从主的命令，所以遭到了主的弃绝。先知（主赐福安）说过：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你们在信仰方面不要极端过分，从前有很多信仰极端的人都遭殃了。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（阿卜顿拉本安巴斯传述《奈萨依圣训录》、《伊本玛杰圣训录》）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信仰极端的形式之一，是苛求自己不停地进行功修和赞主几近自虐，如圣伴艾奈斯</w:t>
      </w:r>
      <w:r w:rsidRPr="00C91432">
        <w:rPr>
          <w:rFonts w:ascii="Verdana" w:hAnsi="Verdana" w:cs="SimSun"/>
          <w:color w:val="333333"/>
          <w:sz w:val="36"/>
          <w:lang w:eastAsia="zh-CN"/>
        </w:rPr>
        <w:t>·</w:t>
      </w:r>
      <w:r w:rsidRPr="00C91432">
        <w:rPr>
          <w:rFonts w:ascii="Verdana" w:hAnsi="Verdana" w:cs="SimSun"/>
          <w:color w:val="333333"/>
          <w:sz w:val="36"/>
          <w:lang w:eastAsia="zh-CN"/>
        </w:rPr>
        <w:t>本马立克（主降喜悦）传述：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有一次，先知走进礼拜寺，发现两根柱子间绑着一根绳子，便问：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这绳子是干什么用的？</w:t>
      </w:r>
      <w:r w:rsidRPr="00C91432">
        <w:rPr>
          <w:rFonts w:ascii="Verdana" w:hAnsi="Verdana" w:cs="SimSun"/>
          <w:color w:val="333333"/>
          <w:sz w:val="36"/>
          <w:lang w:eastAsia="zh-CN"/>
        </w:rPr>
        <w:t>’</w:t>
      </w:r>
      <w:r w:rsidRPr="00C91432">
        <w:rPr>
          <w:rFonts w:ascii="Verdana" w:hAnsi="Verdana" w:cs="SimSun"/>
          <w:color w:val="333333"/>
          <w:sz w:val="36"/>
          <w:lang w:eastAsia="zh-CN"/>
        </w:rPr>
        <w:t>有人说这</w:t>
      </w:r>
      <w:r w:rsidRPr="00C91432">
        <w:rPr>
          <w:rFonts w:ascii="Verdana" w:hAnsi="Verdana" w:cs="SimSun"/>
          <w:color w:val="333333"/>
          <w:sz w:val="36"/>
          <w:lang w:eastAsia="zh-CN"/>
        </w:rPr>
        <w:lastRenderedPageBreak/>
        <w:t>是为圣妻宰乃卜作护栏用的，以防她因长时间礼拜而犯困时摔倒在地。先知说道：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不要这样，把它解了。你们在礼拜时要精神饱满，如果有人困了就该去睡觉。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（《布哈里圣训录》、《穆斯林圣训录》）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与之相对的另一个极端是：放任废驰教法规定，不按先知圣行解释教法，而以个人主观臆测随意解释主的法律。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总之，我们要终生坚守中正路线，时刻警惕两种极端倾向，以免被其所害。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愿主使我们大家成为信守正教之人，引导我们遵循伊斯兰中正之道。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我讲这些，是为了祈望主饶恕我们所犯的过错，大家向主忏悔吧！他是宽恕忏悔者、奖赏行善者的主。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jc w:val="center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赞颂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施恩无限，感谢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给人机会。我见证只有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是应受崇拜的主，独一无二、伟大无比的主；我见证先知穆罕默德是主的仆人和号召人取悦于主的使者，愿主赐福安于他和圣裔、圣妻、圣伴及全体教胞们！</w:t>
      </w:r>
    </w:p>
    <w:p w:rsidR="000A54A2" w:rsidRPr="00C91432" w:rsidRDefault="00C9143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lastRenderedPageBreak/>
        <w:t>安拉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至尊主说：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世人啊！你们要敬畏主，并畏惧那父对子无益、子对父无益的日子。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的诺言是真实的，你们不要被今生所骗，勿让骗子借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的宽容欺骗你们。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Pr="00C91432">
        <w:rPr>
          <w:rFonts w:ascii="Verdana" w:hAnsi="Verdana" w:cs="SimSun"/>
          <w:color w:val="333333"/>
          <w:sz w:val="36"/>
          <w:lang w:eastAsia="zh-CN"/>
        </w:rPr>
        <w:t>31</w:t>
      </w:r>
      <w:r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Pr="00C91432">
        <w:rPr>
          <w:rFonts w:ascii="Verdana" w:hAnsi="Verdana" w:cs="SimSun"/>
          <w:color w:val="333333"/>
          <w:sz w:val="36"/>
          <w:lang w:eastAsia="zh-CN"/>
        </w:rPr>
        <w:t>33</w:t>
      </w:r>
      <w:r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各位教胞：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我们每个人都要遵守中正之道，人人都应成为正教大使，要时时提醒自己不要成为妨碍他人遵循中正之道的绊脚石，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明鉴我们的一切行为。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至尊主在详明的天经中说道：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你说：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‘</w:t>
      </w:r>
      <w:r w:rsidRPr="00C91432">
        <w:rPr>
          <w:rFonts w:ascii="Verdana" w:hAnsi="Verdana" w:cs="SimSun"/>
          <w:color w:val="333333"/>
          <w:sz w:val="36"/>
          <w:lang w:eastAsia="zh-CN"/>
        </w:rPr>
        <w:t>我的主已指引我一条中正之道以信奉正教</w:t>
      </w:r>
      <w:r w:rsidRPr="00C91432">
        <w:rPr>
          <w:rFonts w:ascii="Verdana" w:hAnsi="Verdana" w:cs="SimSun"/>
          <w:color w:val="333333"/>
          <w:sz w:val="36"/>
          <w:lang w:eastAsia="zh-CN"/>
        </w:rPr>
        <w:t>——</w:t>
      </w:r>
      <w:r w:rsidRPr="00C91432">
        <w:rPr>
          <w:rFonts w:ascii="Verdana" w:hAnsi="Verdana" w:cs="SimSun"/>
          <w:color w:val="333333"/>
          <w:sz w:val="36"/>
          <w:lang w:eastAsia="zh-CN"/>
        </w:rPr>
        <w:t>即伊卜拉罕所信奉的正教，他可不是以物配主的人。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’”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Pr="00C91432">
        <w:rPr>
          <w:rFonts w:ascii="Verdana" w:hAnsi="Verdana" w:cs="SimSun"/>
          <w:color w:val="333333"/>
          <w:sz w:val="36"/>
          <w:lang w:eastAsia="zh-CN"/>
        </w:rPr>
        <w:t>6</w:t>
      </w:r>
      <w:r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Pr="00C91432">
        <w:rPr>
          <w:rFonts w:ascii="Verdana" w:hAnsi="Verdana" w:cs="SimSun"/>
          <w:color w:val="333333"/>
          <w:sz w:val="36"/>
          <w:lang w:eastAsia="zh-CN"/>
        </w:rPr>
        <w:t>161</w:t>
      </w:r>
      <w:r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C91432" w:rsidRDefault="00C9143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0A54A2" w:rsidRPr="00C91432" w:rsidRDefault="00C9143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命令你们执行一项永恒的主率先提倡、日夜赞主不息的天神们随即响应、人类和精灵紧随其后的命令，主为了突出先知的地位而教导我们说：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和他的天神们在祝福先知，信士们啊！你们应当为他祈福，应当向他祝安。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33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56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lastRenderedPageBreak/>
        <w:t>主啊！求您赐福先知穆罕默德及其后裔，犹如您曾赐福先知伊卜拉罕及其后裔一样；求您赐吉祥于先知穆罕默德及其后裔，犹如您曾赐吉祥于先知伊卜拉罕及其后裔一样，万世幸福吉祥！您是永受赞扬、永远光荣之主。主啊！求您喜爱具有卓越功绩和崇高地位的四大正统哈里发及正道领袖：忠诚者艾卜拜克尔、英明者欧麦尔、两圣女之婿奥斯曼、两圣孙之父阿里；主啊！求您喜爱先知圣洁的圣裔和圣妻们，求您喜爱人中的英杰</w:t>
      </w:r>
      <w:r w:rsidRPr="00C91432">
        <w:rPr>
          <w:rFonts w:ascii="Verdana" w:hAnsi="Verdana" w:cs="SimSun"/>
          <w:color w:val="333333"/>
          <w:sz w:val="36"/>
          <w:lang w:eastAsia="zh-CN"/>
        </w:rPr>
        <w:t>——</w:t>
      </w:r>
      <w:r w:rsidRPr="00C91432">
        <w:rPr>
          <w:rFonts w:ascii="Verdana" w:hAnsi="Verdana" w:cs="SimSun"/>
          <w:color w:val="333333"/>
          <w:sz w:val="36"/>
          <w:lang w:eastAsia="zh-CN"/>
        </w:rPr>
        <w:t>圣伴们。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主啊！求您让我们热爱您、热爱您的正教、热爱您的先知、热爱在您跟前有益于我们的人；主啊！求您将我们心爱之事变为从事您喜爱的事业之动力；主啊！求您将我们失爱之事变为从事您喜爱的事业之精力。主啊！我们求您作证、求您的肩负阿勒世的天神和所有的天神作证、求您的一切被造物作证：我们心甘情愿地认您为我们的主、认伊斯兰为我们的信仰、认穆罕默德为我们的先知和使者；最最仁慈的主啊！此时此刻我们祈望全世界穆斯林当中的有罪者能得到您的宽恕、有隐私者能得到您的遮掩、负债者能得到您的偿还、生病者能得到</w:t>
      </w:r>
      <w:r w:rsidRPr="00C91432">
        <w:rPr>
          <w:rFonts w:ascii="Verdana" w:hAnsi="Verdana" w:cs="SimSun"/>
          <w:color w:val="333333"/>
          <w:sz w:val="36"/>
          <w:lang w:eastAsia="zh-CN"/>
        </w:rPr>
        <w:lastRenderedPageBreak/>
        <w:t>您的医治、受难者能得到您的救助、贫穷者能得到您的富足、迷误者能得到您的引导、死亡者能得到您的慈悯。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主啊！求您改善我们的领导者们，使他们从事您喜欢的事业，迫使他们敬主从善；主啊！求您使我们的家园和所有穆斯林国家国泰民安；我们的主啊！求您赐予我们今世幸福和后世幸福，使我们免遭火狱之灾。</w:t>
      </w:r>
    </w:p>
    <w:p w:rsidR="000A54A2" w:rsidRPr="00C91432" w:rsidRDefault="00C91432" w:rsidP="00C91432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>的仆民啊！</w:t>
      </w:r>
      <w:r w:rsidR="000A54A2" w:rsidRPr="00C91432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命令公正、行善、周济亲人，禁止奸淫、作恶、迫害他人。他告诫你们，以便你们觉悟。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Pr="00C91432">
        <w:rPr>
          <w:rFonts w:ascii="Verdana" w:hAnsi="Verdana" w:cs="SimSun"/>
          <w:color w:val="333333"/>
          <w:sz w:val="36"/>
          <w:lang w:eastAsia="zh-CN"/>
        </w:rPr>
        <w:t>16</w:t>
      </w:r>
      <w:r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Pr="00C91432">
        <w:rPr>
          <w:rFonts w:ascii="Verdana" w:hAnsi="Verdana" w:cs="SimSun"/>
          <w:color w:val="333333"/>
          <w:sz w:val="36"/>
          <w:lang w:eastAsia="zh-CN"/>
        </w:rPr>
        <w:t>90</w:t>
      </w:r>
      <w:r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C91432" w:rsidRDefault="000A54A2" w:rsidP="00C91432">
      <w:pPr>
        <w:shd w:val="clear" w:color="auto" w:fill="F8F8F8"/>
        <w:bidi w:val="0"/>
        <w:spacing w:before="100" w:beforeAutospacing="1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C91432">
        <w:rPr>
          <w:rFonts w:ascii="Verdana" w:hAnsi="Verdana" w:cs="SimSun"/>
          <w:color w:val="333333"/>
          <w:sz w:val="36"/>
          <w:lang w:eastAsia="zh-CN"/>
        </w:rPr>
        <w:t>你们要赞颂伟大的主，主会赐福你们；要感谢主的恩典，主会加倍回赐你们，主说：</w:t>
      </w:r>
      <w:r w:rsidRPr="00C91432">
        <w:rPr>
          <w:rFonts w:ascii="Verdana" w:hAnsi="Verdana" w:cs="SimSun"/>
          <w:color w:val="333333"/>
          <w:sz w:val="36"/>
          <w:lang w:eastAsia="zh-CN"/>
        </w:rPr>
        <w:t>“</w:t>
      </w:r>
      <w:r w:rsidRPr="00C91432">
        <w:rPr>
          <w:rFonts w:ascii="Verdana" w:hAnsi="Verdana" w:cs="SimSun"/>
          <w:color w:val="333333"/>
          <w:sz w:val="36"/>
          <w:lang w:eastAsia="zh-CN"/>
        </w:rPr>
        <w:t>你要礼拜，礼拜确实能抑制奸淫和犯罪，赞颂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是最重要的大事，</w:t>
      </w:r>
      <w:r w:rsidR="00C91432" w:rsidRPr="00C91432">
        <w:rPr>
          <w:rFonts w:ascii="Verdana" w:hAnsi="Verdana" w:cs="SimSun"/>
          <w:color w:val="333333"/>
          <w:sz w:val="36"/>
          <w:lang w:eastAsia="zh-CN"/>
        </w:rPr>
        <w:t>安拉</w:t>
      </w:r>
      <w:r w:rsidRPr="00C91432">
        <w:rPr>
          <w:rFonts w:ascii="Verdana" w:hAnsi="Verdana" w:cs="SimSun"/>
          <w:color w:val="333333"/>
          <w:sz w:val="36"/>
          <w:lang w:eastAsia="zh-CN"/>
        </w:rPr>
        <w:t>知晓你们的一切作为。</w:t>
      </w:r>
      <w:r w:rsidRPr="00C91432">
        <w:rPr>
          <w:rFonts w:ascii="Verdana" w:hAnsi="Verdana" w:cs="SimSun"/>
          <w:color w:val="333333"/>
          <w:sz w:val="36"/>
          <w:lang w:eastAsia="zh-CN"/>
        </w:rPr>
        <w:t>”</w:t>
      </w:r>
      <w:r w:rsidRPr="00C91432">
        <w:rPr>
          <w:rFonts w:ascii="Verdana" w:hAnsi="Verdana" w:cs="SimSun"/>
          <w:color w:val="333333"/>
          <w:sz w:val="36"/>
          <w:lang w:eastAsia="zh-CN"/>
        </w:rPr>
        <w:t>（</w:t>
      </w:r>
      <w:r w:rsidRPr="00C91432">
        <w:rPr>
          <w:rFonts w:ascii="Verdana" w:hAnsi="Verdana" w:cs="SimSun"/>
          <w:color w:val="333333"/>
          <w:sz w:val="36"/>
          <w:lang w:eastAsia="zh-CN"/>
        </w:rPr>
        <w:t>29</w:t>
      </w:r>
      <w:r w:rsidRPr="00C91432">
        <w:rPr>
          <w:rFonts w:ascii="Verdana" w:hAnsi="Verdana" w:cs="SimSun"/>
          <w:color w:val="333333"/>
          <w:sz w:val="36"/>
          <w:lang w:eastAsia="zh-CN"/>
        </w:rPr>
        <w:t>：</w:t>
      </w:r>
      <w:r w:rsidRPr="00C91432">
        <w:rPr>
          <w:rFonts w:ascii="Verdana" w:hAnsi="Verdana" w:cs="SimSun"/>
          <w:color w:val="333333"/>
          <w:sz w:val="36"/>
          <w:lang w:eastAsia="zh-CN"/>
        </w:rPr>
        <w:t>45</w:t>
      </w:r>
      <w:r w:rsidRPr="00C91432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A54A2" w:rsidRPr="006412A0" w:rsidRDefault="000A54A2" w:rsidP="000A54A2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0A54A2" w:rsidRDefault="000A54A2" w:rsidP="000A54A2"/>
    <w:p w:rsidR="00474C9B" w:rsidRDefault="00474C9B"/>
    <w:sectPr w:rsidR="00474C9B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F47" w:rsidRDefault="00776F47" w:rsidP="002F7C1A">
      <w:r>
        <w:separator/>
      </w:r>
    </w:p>
  </w:endnote>
  <w:endnote w:type="continuationSeparator" w:id="0">
    <w:p w:rsidR="00776F47" w:rsidRDefault="00776F47" w:rsidP="002F7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STLit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F3F5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C2181F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76F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5F3F5C">
        <w:pPr>
          <w:pStyle w:val="Footer"/>
          <w:jc w:val="center"/>
        </w:pPr>
        <w:r w:rsidRPr="005F3F5C">
          <w:rPr>
            <w:color w:val="FFFFFF" w:themeColor="background1"/>
          </w:rPr>
        </w:r>
        <w:r w:rsidRPr="005F3F5C">
          <w:rPr>
            <w:color w:val="FFFFFF" w:themeColor="background1"/>
          </w:rPr>
          <w:pict>
            <v:group id="_x0000_s1025" style="width:43.2pt;height:35.05pt;mso-position-horizontal-relative:char;mso-position-vertical-relative:line" coordorigin="614,660" coordsize="864,374">
              <v:roundrect id="_x0000_s1026" style="position:absolute;left:859;top:415;width:374;height:864;rotation:-90" arcsize="10923f" strokecolor="#c4bc96 [2414]"/>
              <v:roundrect id="_x0000_s102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732;top:716;width:659;height:288" filled="f" stroked="f">
                <v:textbox style="mso-next-textbox:#_x0000_s1028" inset="0,0,0,0">
                  <w:txbxContent>
                    <w:p w:rsidR="0080665C" w:rsidRPr="0080665C" w:rsidRDefault="005F3F5C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C2181F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AB2D0F" w:rsidRPr="00AB2D0F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776F4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F47" w:rsidRDefault="00776F47" w:rsidP="002F7C1A">
      <w:r>
        <w:separator/>
      </w:r>
    </w:p>
  </w:footnote>
  <w:footnote w:type="continuationSeparator" w:id="0">
    <w:p w:rsidR="00776F47" w:rsidRDefault="00776F47" w:rsidP="002F7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4A2"/>
    <w:rsid w:val="000A54A2"/>
    <w:rsid w:val="002F7C1A"/>
    <w:rsid w:val="00395B81"/>
    <w:rsid w:val="00474C9B"/>
    <w:rsid w:val="005F3F5C"/>
    <w:rsid w:val="00776F47"/>
    <w:rsid w:val="009E3DB1"/>
    <w:rsid w:val="00AB2D0F"/>
    <w:rsid w:val="00C2181F"/>
    <w:rsid w:val="00C9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4A2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A54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4A2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0A54A2"/>
  </w:style>
  <w:style w:type="paragraph" w:styleId="BalloonText">
    <w:name w:val="Balloon Text"/>
    <w:basedOn w:val="Normal"/>
    <w:link w:val="BalloonTextChar"/>
    <w:uiPriority w:val="99"/>
    <w:semiHidden/>
    <w:unhideWhenUsed/>
    <w:rsid w:val="000A54A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4A2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91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91432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80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09247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30462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723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1678</Words>
  <Characters>1746</Characters>
  <Application>Microsoft Office Word</Application>
  <DocSecurity>0</DocSecurity>
  <Lines>102</Lines>
  <Paragraphs>50</Paragraphs>
  <ScaleCrop>false</ScaleCrop>
  <Manager/>
  <Company>islamhouse.com</Company>
  <LinksUpToDate>false</LinksUpToDate>
  <CharactersWithSpaces>3374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中正之民</dc:title>
  <dc:subject>中正之民</dc:subject>
  <dc:creator>伊斯兰之光</dc:creator>
  <cp:keywords>中正之民</cp:keywords>
  <dc:description>中正之民</dc:description>
  <cp:lastModifiedBy>Al-Hashemy</cp:lastModifiedBy>
  <cp:revision>3</cp:revision>
  <dcterms:created xsi:type="dcterms:W3CDTF">2015-01-02T12:53:00Z</dcterms:created>
  <dcterms:modified xsi:type="dcterms:W3CDTF">2015-01-14T12:06:00Z</dcterms:modified>
  <cp:category/>
</cp:coreProperties>
</file>