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115A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7B658A" w:rsidRDefault="007B658A" w:rsidP="007B658A">
                  <w:pPr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7B658A">
                    <w:rPr>
                      <w:rFonts w:eastAsiaTheme="minorEastAsia" w:hint="eastAsia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eastAsia="zh-CN"/>
                    </w:rPr>
                    <w:t>禁月</w:t>
                  </w:r>
                  <w:r w:rsidRPr="007B658A">
                    <w:rPr>
                      <w:rFonts w:eastAsiaTheme="minorEastAsia" w:hint="eastAsia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eastAsia="zh-CN"/>
                    </w:rPr>
                    <w:t xml:space="preserve"> </w:t>
                  </w:r>
                  <w:r w:rsidRPr="007B658A"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 xml:space="preserve"> شهر المحرم </w:t>
                  </w:r>
                </w:p>
              </w:txbxContent>
            </v:textbox>
          </v:shape>
        </w:pict>
      </w: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65D8F" w:rsidRPr="00506C42" w:rsidRDefault="0080665C" w:rsidP="00E45636">
      <w:pPr>
        <w:bidi w:val="0"/>
        <w:spacing w:beforeLines="50"/>
        <w:jc w:val="center"/>
        <w:rPr>
          <w:rFonts w:ascii="DFKai-SB" w:eastAsia="DFKai-SB" w:hAnsi="DFKai-SB" w:cs="Tahoma"/>
          <w:b/>
          <w:bCs/>
          <w:color w:val="800000"/>
          <w:sz w:val="52"/>
          <w:szCs w:val="52"/>
          <w:lang w:eastAsia="zh-CN"/>
        </w:rPr>
      </w:pPr>
      <w:r w:rsidRPr="00506C42">
        <w:rPr>
          <w:rStyle w:val="Heading1Char"/>
          <w:rFonts w:ascii="DFKai-SB" w:eastAsia="DFKai-SB" w:hAnsi="DFKai-SB" w:cs="SimSun" w:hint="eastAsia"/>
          <w:color w:val="800000"/>
          <w:sz w:val="52"/>
          <w:szCs w:val="52"/>
          <w:lang w:eastAsia="zh-CN"/>
        </w:rPr>
        <w:t>穆罕兰禁月</w:t>
      </w:r>
    </w:p>
    <w:p w:rsidR="00EB6455" w:rsidRDefault="00EB6455" w:rsidP="00B65D8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E484A" w:rsidRPr="00506C42" w:rsidRDefault="0080665C" w:rsidP="00EE484A">
      <w:pPr>
        <w:bidi w:val="0"/>
        <w:spacing w:beforeLines="50"/>
        <w:jc w:val="center"/>
        <w:rPr>
          <w:rFonts w:ascii="Tahoma" w:eastAsia="MS UI Gothic" w:hAnsi="Tahoma" w:cs="KFGQPC Uthman Taha Naskh"/>
          <w:b/>
          <w:bCs/>
          <w:color w:val="auto"/>
          <w:sz w:val="48"/>
          <w:szCs w:val="48"/>
          <w:rtl/>
          <w:lang w:eastAsia="zh-CN"/>
        </w:rPr>
      </w:pPr>
      <w:r w:rsidRPr="00506C42">
        <w:rPr>
          <w:rFonts w:ascii="Tahoma" w:eastAsia="MS UI Gothic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 xml:space="preserve">شهر </w:t>
      </w:r>
      <w:r w:rsidR="007B658A" w:rsidRPr="00506C42">
        <w:rPr>
          <w:rFonts w:ascii="Tahoma" w:eastAsia="MS UI Gothic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>ال</w:t>
      </w:r>
      <w:r w:rsidRPr="00506C42">
        <w:rPr>
          <w:rFonts w:ascii="Tahoma" w:eastAsia="MS UI Gothic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>محرم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80665C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80665C">
        <w:rPr>
          <w:rFonts w:ascii="FZYaoTi" w:eastAsia="FZYaoTi" w:hAnsi="mylotus" w:cs="KFGQPC Uthman Taha Naskh" w:hint="eastAsia"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A2872" w:rsidRPr="00B65D8F" w:rsidRDefault="00AA2872" w:rsidP="00AA2872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C83324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7F38EE" w:rsidRDefault="0080665C" w:rsidP="0080665C">
      <w:pPr>
        <w:bidi w:val="0"/>
        <w:jc w:val="center"/>
        <w:rPr>
          <w:rStyle w:val="Heading1Char"/>
          <w:rFonts w:ascii="STHupo" w:eastAsia="STHupo" w:hAnsi="SimSun" w:cs="SimSun"/>
          <w:lang w:eastAsia="zh-CN"/>
        </w:rPr>
      </w:pPr>
      <w:r>
        <w:rPr>
          <w:rFonts w:ascii="STFangsong" w:eastAsia="STFangsong" w:hAnsi="STFangsong" w:hint="eastAsia"/>
          <w:b/>
          <w:bCs/>
          <w:sz w:val="36"/>
          <w:lang w:eastAsia="zh-CN"/>
        </w:rPr>
        <w:t xml:space="preserve">  </w:t>
      </w:r>
      <w:r w:rsidR="007F38EE" w:rsidRPr="0080665C">
        <w:rPr>
          <w:rStyle w:val="Heading1Char"/>
          <w:rFonts w:ascii="STHupo" w:eastAsia="STHupo" w:hAnsi="SimSun" w:cs="SimSun" w:hint="eastAsia"/>
          <w:lang w:eastAsia="zh-CN"/>
        </w:rPr>
        <w:t>穆罕兰禁月</w:t>
      </w:r>
    </w:p>
    <w:p w:rsidR="0080665C" w:rsidRDefault="0080665C" w:rsidP="0080665C">
      <w:pPr>
        <w:bidi w:val="0"/>
        <w:jc w:val="center"/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 xml:space="preserve">   </w:t>
      </w:r>
    </w:p>
    <w:p w:rsidR="0080665C" w:rsidRPr="0080665C" w:rsidRDefault="0080665C" w:rsidP="0080665C">
      <w:pPr>
        <w:bidi w:val="0"/>
        <w:jc w:val="center"/>
        <w:rPr>
          <w:lang w:eastAsia="zh-CN"/>
        </w:rPr>
      </w:pPr>
      <w:r w:rsidRPr="0080665C">
        <w:rPr>
          <w:rFonts w:ascii="SimSun" w:hAnsi="SimSun" w:cs="SimSun" w:hint="eastAsia"/>
          <w:lang w:eastAsia="zh-CN"/>
        </w:rPr>
        <w:t>【呼图白讲坛】</w:t>
      </w:r>
    </w:p>
    <w:p w:rsidR="0080665C" w:rsidRPr="0080665C" w:rsidRDefault="0080665C" w:rsidP="0080665C">
      <w:pPr>
        <w:bidi w:val="0"/>
        <w:jc w:val="center"/>
        <w:rPr>
          <w:rFonts w:ascii="STFangsong" w:eastAsia="STFangsong" w:hAnsi="STFangsong"/>
          <w:b/>
          <w:bCs/>
          <w:sz w:val="36"/>
          <w:lang w:eastAsia="zh-CN"/>
        </w:rPr>
      </w:pPr>
    </w:p>
    <w:p w:rsidR="007F38EE" w:rsidRPr="0080665C" w:rsidRDefault="0080665C" w:rsidP="0080665C">
      <w:pPr>
        <w:bidi w:val="0"/>
        <w:jc w:val="center"/>
        <w:rPr>
          <w:rFonts w:ascii="STFangsong" w:eastAsia="STFangsong" w:hAnsi="STFangsong"/>
          <w:sz w:val="36"/>
          <w:lang w:eastAsia="zh-CN"/>
        </w:rPr>
      </w:pPr>
      <w:r>
        <w:rPr>
          <w:rFonts w:ascii="STFangsong" w:eastAsia="STFangsong" w:hAnsi="STFangsong" w:hint="eastAsia"/>
          <w:sz w:val="36"/>
          <w:lang w:eastAsia="zh-CN"/>
        </w:rPr>
        <w:t>编译</w:t>
      </w:r>
      <w:r w:rsidR="007F38EE" w:rsidRPr="0080665C">
        <w:rPr>
          <w:rFonts w:ascii="STFangsong" w:eastAsia="STFangsong" w:hAnsi="STFangsong"/>
          <w:sz w:val="36"/>
          <w:lang w:eastAsia="zh-CN"/>
        </w:rPr>
        <w:t>：一卅柯·韩文成</w:t>
      </w:r>
    </w:p>
    <w:p w:rsidR="007F38EE" w:rsidRPr="0080665C" w:rsidRDefault="007F38EE" w:rsidP="0080665C">
      <w:pPr>
        <w:bidi w:val="0"/>
        <w:jc w:val="both"/>
        <w:rPr>
          <w:rFonts w:ascii="STFangsong" w:eastAsia="STFangsong" w:hAnsi="STFangsong"/>
          <w:sz w:val="36"/>
          <w:lang w:eastAsia="zh-CN"/>
        </w:rPr>
      </w:pPr>
      <w:r w:rsidRPr="0080665C">
        <w:rPr>
          <w:rFonts w:ascii="STFangsong" w:eastAsia="STFangsong" w:hAnsi="STFangsong"/>
          <w:sz w:val="36"/>
          <w:lang w:eastAsia="zh-CN"/>
        </w:rPr>
        <w:t xml:space="preserve"> </w:t>
      </w:r>
    </w:p>
    <w:p w:rsidR="007F38EE" w:rsidRPr="0080665C" w:rsidRDefault="007F38EE" w:rsidP="0080665C">
      <w:pPr>
        <w:bidi w:val="0"/>
        <w:jc w:val="both"/>
        <w:rPr>
          <w:rFonts w:ascii="STFangsong" w:eastAsia="STFangsong" w:hAnsi="STFangsong"/>
          <w:sz w:val="36"/>
        </w:rPr>
      </w:pPr>
      <w:r w:rsidRPr="0080665C">
        <w:rPr>
          <w:rFonts w:ascii="STFangsong" w:eastAsia="STFangsong" w:hAnsi="STFangsong"/>
          <w:noProof/>
          <w:sz w:val="36"/>
        </w:rPr>
        <w:drawing>
          <wp:inline distT="0" distB="0" distL="0" distR="0">
            <wp:extent cx="5403215" cy="4052570"/>
            <wp:effectExtent l="19050" t="0" r="6985" b="0"/>
            <wp:docPr id="2" name="图片 2" descr="http://norislam.com/attachments/2013/11/9_201311090940251bx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slam.com/attachments/2013/11/9_201311090940251bxlC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5C" w:rsidRDefault="0080665C" w:rsidP="0080665C">
      <w:pPr>
        <w:bidi w:val="0"/>
        <w:jc w:val="both"/>
        <w:rPr>
          <w:rFonts w:ascii="STFangsong" w:eastAsia="STFangsong" w:hAnsi="STFangsong"/>
          <w:sz w:val="36"/>
          <w:lang w:eastAsia="zh-CN"/>
        </w:rPr>
      </w:pP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一切赞颂属于安拉，我们赞颂主、求主佑助、求主宽恕，求主保佑我们免遭自身私欲和恶行的伤害；受主指引者无人能迷误之</w:t>
      </w:r>
      <w:r w:rsidR="0080665C">
        <w:rPr>
          <w:rFonts w:ascii="DFKai-SB" w:eastAsiaTheme="minorEastAsia" w:hAnsi="DFKai-SB" w:hint="eastAsia"/>
          <w:sz w:val="36"/>
          <w:lang w:eastAsia="zh-CN"/>
        </w:rPr>
        <w:t>，</w:t>
      </w:r>
      <w:r w:rsidRPr="0080665C">
        <w:rPr>
          <w:rFonts w:ascii="DFKai-SB" w:eastAsia="DFKai-SB" w:hAnsi="DFKai-SB"/>
          <w:sz w:val="36"/>
          <w:lang w:eastAsia="zh-CN"/>
        </w:rPr>
        <w:t>遭主弃绝者无人能引导之；</w:t>
      </w:r>
      <w:r w:rsidRPr="0080665C">
        <w:rPr>
          <w:rFonts w:ascii="DFKai-SB" w:eastAsia="DFKai-SB" w:hAnsi="DFKai-SB"/>
          <w:sz w:val="36"/>
          <w:lang w:eastAsia="zh-CN"/>
        </w:rPr>
        <w:lastRenderedPageBreak/>
        <w:t>我见证只有安拉乎是应受崇拜的主，独一无二的主；我见证先知穆罕默德是主的仆人和使者，愿主赐福安于他和圣裔及全体圣伴们！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信士们啊！你们要虔诚地敬畏安拉乎，只应以顺从者的身份死亡</w:t>
      </w:r>
      <w:r w:rsidRPr="0080665C">
        <w:rPr>
          <w:rFonts w:ascii="DFKai-SB" w:eastAsia="DFKai-SB" w:hAnsi="DFKai-SB"/>
          <w:sz w:val="36"/>
          <w:lang w:eastAsia="zh-CN"/>
        </w:rPr>
        <w:t>。”（3：102）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世人啊！你们要敬畏造化了你们的主，他创造一人，并从中造出其配偶，由他俩繁衍出许许多多的男女。你们要敬畏你们相互以其名义进行诉求的主，并敬重亲属关系，安拉乎是监察你们的主</w:t>
      </w:r>
      <w:r w:rsidRPr="0080665C">
        <w:rPr>
          <w:rFonts w:ascii="DFKai-SB" w:eastAsia="DFKai-SB" w:hAnsi="DFKai-SB"/>
          <w:sz w:val="36"/>
          <w:lang w:eastAsia="zh-CN"/>
        </w:rPr>
        <w:t>。”（4：1）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“﹝70﹞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信士们啊！你们要敬畏安拉乎，说正确的话，﹝71﹞安拉乎就会改善你们的行为，宽恕你们的罪过。顺从安拉乎及其使者的人必获巨大的成功</w:t>
      </w:r>
      <w:r w:rsidRPr="0080665C">
        <w:rPr>
          <w:rFonts w:ascii="DFKai-SB" w:eastAsia="DFKai-SB" w:hAnsi="DFKai-SB"/>
          <w:sz w:val="36"/>
          <w:lang w:eastAsia="zh-CN"/>
        </w:rPr>
        <w:t>。”（33：70－71）</w:t>
      </w:r>
    </w:p>
    <w:p w:rsidR="007F38EE" w:rsidRPr="0080665C" w:rsidRDefault="007F38EE" w:rsidP="0080665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珍贵不过安拉乎的经典，美好不过先知的道路，丑恶不过离经叛道，离经叛道就是异端行为，异端行为就是迷误行为，迷误行为必遭火狱之灾。</w:t>
      </w:r>
    </w:p>
    <w:p w:rsidR="0080665C" w:rsidRDefault="0080665C" w:rsidP="0080665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</w:p>
    <w:p w:rsidR="007F38EE" w:rsidRPr="0080665C" w:rsidRDefault="007F38EE" w:rsidP="0080665C">
      <w:pPr>
        <w:bidi w:val="0"/>
        <w:jc w:val="both"/>
        <w:rPr>
          <w:rFonts w:ascii="DFKai-SB" w:eastAsia="DFKai-SB" w:hAnsi="DFKai-SB"/>
          <w:sz w:val="36"/>
        </w:rPr>
      </w:pPr>
      <w:proofErr w:type="spellStart"/>
      <w:r w:rsidRPr="0080665C">
        <w:rPr>
          <w:rFonts w:ascii="DFKai-SB" w:eastAsia="DFKai-SB" w:hAnsi="DFKai-SB"/>
          <w:sz w:val="36"/>
        </w:rPr>
        <w:t>各位穆斯林</w:t>
      </w:r>
      <w:proofErr w:type="spellEnd"/>
      <w:r w:rsidRPr="0080665C">
        <w:rPr>
          <w:rFonts w:ascii="DFKai-SB" w:eastAsia="DFKai-SB" w:hAnsi="DFKai-SB"/>
          <w:sz w:val="36"/>
        </w:rPr>
        <w:t>：</w:t>
      </w:r>
    </w:p>
    <w:p w:rsidR="0080665C" w:rsidRDefault="0080665C" w:rsidP="0080665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造物主的智慧决定了一部分被造物优越于另一部分，以显示主的宠爱和考验被造物。主从被造物中选择精华，从天神中选派忠顺的天使，从人类中选派使者和先知，并使其一部分超越另一部分而居高位。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我使这些使者的一部分超越另一部分，其中有安拉乎与之交谈者，有高出许多品级者</w:t>
      </w:r>
      <w:r w:rsidRPr="0080665C">
        <w:rPr>
          <w:rFonts w:ascii="DFKai-SB" w:eastAsia="DFKai-SB" w:hAnsi="DFKai-SB"/>
          <w:sz w:val="36"/>
          <w:lang w:eastAsia="zh-CN"/>
        </w:rPr>
        <w:t>。</w:t>
      </w:r>
      <w:r w:rsidRPr="0080665C">
        <w:rPr>
          <w:rFonts w:ascii="DFKai-SB" w:eastAsia="DFKai-SB" w:hAnsi="DFKai-SB"/>
          <w:sz w:val="36"/>
        </w:rPr>
        <w:t>”（2：253）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至尊主使礼拜寺胜过其它地方，其中最高贵的是天房禁寺，其次是先知圣寺，然后是阿克萨圣寺；从时间上选定莱麦丹月和禁月，包括祖里亨杰月前十日；</w:t>
      </w:r>
      <w:r w:rsidRPr="0080665C">
        <w:rPr>
          <w:rFonts w:ascii="DFKai-SB" w:eastAsia="DFKai-SB" w:hAnsi="DFKai-SB"/>
          <w:sz w:val="36"/>
          <w:lang w:eastAsia="zh-CN"/>
        </w:rPr>
        <w:lastRenderedPageBreak/>
        <w:t>从白天选定主麻日、阿拉法日、献牲日；从夜晚选定夜行升</w:t>
      </w:r>
      <w:r w:rsidR="0080665C" w:rsidRPr="0080665C">
        <w:rPr>
          <w:rFonts w:ascii="DFKai-SB" w:eastAsia="DFKai-SB" w:hAnsi="DFKai-SB" w:hint="eastAsia"/>
          <w:sz w:val="36"/>
          <w:lang w:eastAsia="zh-CN"/>
        </w:rPr>
        <w:t>宵夜</w:t>
      </w:r>
      <w:r w:rsidRPr="0080665C">
        <w:rPr>
          <w:rFonts w:ascii="DFKai-SB" w:eastAsia="DFKai-SB" w:hAnsi="DFKai-SB"/>
          <w:sz w:val="36"/>
          <w:lang w:eastAsia="zh-CN"/>
        </w:rPr>
        <w:t>和盖德尔夜。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至尊主规定禁月是为了阻止人们犯罪，禁月期间行善会得到加倍的奖赏，在此期间犯禁会遭受加倍的惩罚。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安拉乎在造化天地之时规定一年为十二个月，其中有四个禁月。此为正教法令，在此期间你们不得自相残害</w:t>
      </w:r>
      <w:r w:rsidRPr="0080665C">
        <w:rPr>
          <w:rFonts w:ascii="DFKai-SB" w:eastAsia="DFKai-SB" w:hAnsi="DFKai-SB"/>
          <w:sz w:val="36"/>
          <w:lang w:eastAsia="zh-CN"/>
        </w:rPr>
        <w:t>。”（9：36）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先贤盖塔代（主降慈悯）说过：“不义之举在任何时候都属于犯罪，但在禁月期间的不义之举，罪孽更为深重！安拉乎重视之事必有其奥秘。”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先知（主赐福安）在辞朝时的献牲日向众人发表演讲：“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时间一直按照安拉乎造化天地时设定的模式在运行，一年有十二个月，其中有四个禁月，三个相连：十一月、十二月、一月，另一个是七月，居于六月与八月之间</w:t>
      </w:r>
      <w:r w:rsidRPr="0080665C">
        <w:rPr>
          <w:rFonts w:ascii="DFKai-SB" w:eastAsia="DFKai-SB" w:hAnsi="DFKai-SB"/>
          <w:sz w:val="36"/>
          <w:lang w:eastAsia="zh-CN"/>
        </w:rPr>
        <w:t>。”（艾卜拜开莱传述《布哈里圣训录》第4662段、《穆斯林圣训录》第1679段）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先知（主赐福安）将时间追溯到安拉乎造化天地之时设定的原始状态，是因为古代的阿拉伯人为了便于杀戮而违反先知伊卜拉罕（主赐福安）的禁律，将原定的禁月时间从一月份推延到二月份，到了下一年又拖延到另一个月，如此月月推延，随意在每个月份轮换，最后将禁月的时间改得面目全非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所以，先知（主赐福安）在辞朝那年，命令人们恢复禁月的原始定制（即11月、12月、1月和7月为禁月），不得提前或退后，也不得增加或减少。</w:t>
      </w:r>
    </w:p>
    <w:p w:rsidR="007F38EE" w:rsidRPr="0080665C" w:rsidRDefault="007F38EE" w:rsidP="0080665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安拉乎在《古兰经》中谴责阿拉伯人推延禁月的游戏做法：“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推延禁月只会助长不信，不信者会因此而迷误。他们犯禁一年，守禁一年，凑足安拉乎所禁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lastRenderedPageBreak/>
        <w:t>的月数而违反安拉乎所禁的月份，以此粉饰他们的罪恶行为，安拉乎不引导不信的民众</w:t>
      </w:r>
      <w:r w:rsidRPr="0080665C">
        <w:rPr>
          <w:rFonts w:ascii="DFKai-SB" w:eastAsia="DFKai-SB" w:hAnsi="DFKai-SB"/>
          <w:sz w:val="36"/>
          <w:lang w:eastAsia="zh-CN"/>
        </w:rPr>
        <w:t>。”（9：37）</w:t>
      </w:r>
    </w:p>
    <w:p w:rsidR="0080665C" w:rsidRDefault="0080665C" w:rsidP="0080665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</w:p>
    <w:p w:rsidR="007F38EE" w:rsidRPr="0080665C" w:rsidRDefault="007F38EE" w:rsidP="0080665C">
      <w:pPr>
        <w:bidi w:val="0"/>
        <w:jc w:val="both"/>
        <w:rPr>
          <w:rFonts w:ascii="DFKai-SB" w:eastAsia="DFKai-SB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安拉乎的仆民啊！</w:t>
      </w:r>
    </w:p>
    <w:p w:rsidR="0080665C" w:rsidRDefault="0080665C" w:rsidP="0080665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穆罕兰月是教历一月，先知称它为安拉乎的禁月，意在突出其不同于其它月份之处。古时的阿拉伯人重视此月，伊斯兰则更重视此月的善功，除了莱麦丹月之外，在穆罕兰月斋戒是最好的善功。因此，先知（主赐福安）教导说：“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莱麦丹月之外，最好的斋功是安拉乎的穆罕兰月的斋戒；主命拜之外，最好的拜功是后半夜的礼拜</w:t>
      </w:r>
      <w:r w:rsidRPr="0080665C">
        <w:rPr>
          <w:rFonts w:ascii="DFKai-SB" w:eastAsia="DFKai-SB" w:hAnsi="DFKai-SB"/>
          <w:sz w:val="36"/>
          <w:lang w:eastAsia="zh-CN"/>
        </w:rPr>
        <w:t>。”（艾卜胡莱赖传述《穆斯林圣训录》第1163段）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一月十日是阿舒拉日，人们应在此日斋戒。先知（主赐福安）说：“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在阿舒拉日斋戒，祈望安拉乎赦免过去一年的罪过</w:t>
      </w:r>
      <w:r w:rsidRPr="0080665C">
        <w:rPr>
          <w:rFonts w:ascii="DFKai-SB" w:eastAsia="DFKai-SB" w:hAnsi="DFKai-SB"/>
          <w:sz w:val="36"/>
          <w:lang w:eastAsia="zh-CN"/>
        </w:rPr>
        <w:t>。”（艾卜盖塔代传述《穆斯林圣训录》第1162段）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从前，蒙昧时期的阿拉伯人仿效古代的先知在此日斋戒。</w:t>
      </w:r>
      <w:proofErr w:type="spellStart"/>
      <w:r w:rsidRPr="0080665C">
        <w:rPr>
          <w:rFonts w:ascii="DFKai-SB" w:eastAsia="DFKai-SB" w:hAnsi="DFKai-SB"/>
          <w:sz w:val="36"/>
        </w:rPr>
        <w:t>圣妻阿伊莎（主降喜悦）传述</w:t>
      </w:r>
      <w:proofErr w:type="spellEnd"/>
      <w:r w:rsidRPr="0080665C">
        <w:rPr>
          <w:rFonts w:ascii="DFKai-SB" w:eastAsia="DFKai-SB" w:hAnsi="DFKai-SB"/>
          <w:sz w:val="36"/>
        </w:rPr>
        <w:t>：“</w:t>
      </w:r>
      <w:proofErr w:type="spellStart"/>
      <w:r w:rsidRPr="0080665C">
        <w:rPr>
          <w:rFonts w:ascii="DFKai-SB" w:eastAsia="DFKai-SB" w:hAnsi="DFKai-SB"/>
          <w:color w:val="00B050"/>
          <w:sz w:val="36"/>
        </w:rPr>
        <w:t>蒙昧时期的古莱什人在阿舒拉日斋戒，主的使者也和他们一样斋戒</w:t>
      </w:r>
      <w:proofErr w:type="spellEnd"/>
      <w:r w:rsidRPr="0080665C">
        <w:rPr>
          <w:rFonts w:ascii="DFKai-SB" w:eastAsia="DFKai-SB" w:hAnsi="DFKai-SB"/>
          <w:color w:val="00B050"/>
          <w:sz w:val="36"/>
        </w:rPr>
        <w:t>。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他在迁徙麦地那后，不但自己在此日斋戒，还命人们斋戒。直到莱麦丹月成为主命斋月之后，他才宣布此日为：‘愿者斋戒，不愿者放弃。’”</w:t>
      </w:r>
      <w:r w:rsidRPr="0080665C">
        <w:rPr>
          <w:rFonts w:ascii="DFKai-SB" w:eastAsia="DFKai-SB" w:hAnsi="DFKai-SB"/>
          <w:sz w:val="36"/>
          <w:lang w:eastAsia="zh-CN"/>
        </w:rPr>
        <w:t>（《布哈里圣训录》第2002段、《穆斯林圣训录》第1125段）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犹太人仿效先知穆萨（主赐福安）的做法，也在此日斋戒。阿卜顿拉·本安巴斯（主降喜悦）传述：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“主的使者来到麦地那后，发现犹太人也在阿舒拉日斋戒，便问：‘你们为何要在此日斋戒？’他们说：‘这是一个伟大的日子，主在这天拯救了穆萨及其民众，淹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lastRenderedPageBreak/>
        <w:t>死了法老及其随从。穆萨为表示感恩而在此日斋戒，我们也效仿他斋戒。’主的使者说：‘其实我们比你们更尊敬穆萨。’先知继续在这天斋戒，也命人们斋戒。”</w:t>
      </w:r>
      <w:r w:rsidRPr="0080665C">
        <w:rPr>
          <w:rFonts w:ascii="DFKai-SB" w:eastAsia="DFKai-SB" w:hAnsi="DFKai-SB"/>
          <w:sz w:val="36"/>
          <w:lang w:eastAsia="zh-CN"/>
        </w:rPr>
        <w:t>（《布哈里圣训录》第2204段、《穆斯林圣训录》第1130段）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先知（主赐福安）后来决定与犹太人有所区别，准备在来年的穆罕兰月九日和十日都斋戒，但还没来得及实行就归真了。圣伴伊本安巴斯（主降喜悦）传述：“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主的使者在阿舒拉日斋戒，也命人斋戒。人们说：‘主的使者啊！犹太人和基督徒也尊崇这个日子。’于是主的使者说：‘如果到了来年，我们在第九日斋戒。’可是没有等到来年他就去世了。</w:t>
      </w:r>
      <w:r w:rsidRPr="0080665C">
        <w:rPr>
          <w:rFonts w:ascii="DFKai-SB" w:eastAsia="DFKai-SB" w:hAnsi="DFKai-SB"/>
          <w:sz w:val="36"/>
          <w:lang w:eastAsia="zh-CN"/>
        </w:rPr>
        <w:t>”（《穆斯林圣训录》第1134段）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为此，教法学家们主张：在一月九日和十日斋戒为嘉行，既有别于犹太人，又能遵循圣行。圣伴伊本安巴斯（主降喜悦）说：“</w:t>
      </w:r>
      <w:r w:rsidRPr="0080665C">
        <w:rPr>
          <w:rFonts w:ascii="DFKai-SB" w:eastAsia="DFKai-SB" w:hAnsi="DFKai-SB"/>
          <w:color w:val="00B050"/>
          <w:sz w:val="36"/>
          <w:lang w:eastAsia="zh-CN"/>
        </w:rPr>
        <w:t>你们在一月九日和十日斋戒，以示有别于犹太人</w:t>
      </w:r>
      <w:r w:rsidRPr="0080665C">
        <w:rPr>
          <w:rFonts w:ascii="DFKai-SB" w:eastAsia="DFKai-SB" w:hAnsi="DFKai-SB"/>
          <w:sz w:val="36"/>
          <w:lang w:eastAsia="zh-CN"/>
        </w:rPr>
        <w:t>。”（《百亥给圣训录》第1477段）</w:t>
      </w:r>
    </w:p>
    <w:p w:rsidR="0080665C" w:rsidRDefault="0080665C" w:rsidP="0080665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</w:p>
    <w:p w:rsidR="007F38EE" w:rsidRPr="0080665C" w:rsidRDefault="007F38EE" w:rsidP="0080665C">
      <w:pPr>
        <w:bidi w:val="0"/>
        <w:jc w:val="both"/>
        <w:rPr>
          <w:rFonts w:ascii="DFKai-SB" w:eastAsia="DFKai-SB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安拉乎的仆民啊！</w:t>
      </w:r>
    </w:p>
    <w:p w:rsidR="0080665C" w:rsidRDefault="0080665C" w:rsidP="0080665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又是一个新年，今天是教历新年1435年的第五天！你们要以虔诚的忏悔、益人的知识、真诚的善行、抛弃一切违禁之事来开始新的一年。穆斯林要遵守主所命令和禁止的一切，穆罕兰月是安拉乎的禁月，重视此月是心灵虔诚和纯洁的表现。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重视安拉乎的仪式者，必是出于虔诚之心。</w:t>
      </w:r>
      <w:r w:rsidRPr="0080665C">
        <w:rPr>
          <w:rFonts w:ascii="DFKai-SB" w:eastAsia="DFKai-SB" w:hAnsi="DFKai-SB"/>
          <w:sz w:val="36"/>
          <w:lang w:eastAsia="zh-CN"/>
        </w:rPr>
        <w:t>”（22：32）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你们要重视主所规定的一切，以主允许的为合法，以主禁止的为非法，在禁月和其它时间里不要逾越主</w:t>
      </w:r>
      <w:r w:rsidRPr="0080665C">
        <w:rPr>
          <w:rFonts w:ascii="DFKai-SB" w:eastAsia="DFKai-SB" w:hAnsi="DFKai-SB"/>
          <w:sz w:val="36"/>
          <w:lang w:eastAsia="zh-CN"/>
        </w:rPr>
        <w:lastRenderedPageBreak/>
        <w:t>的法度而自亏。在任何时间里犯罪都是伤人害己的不义行为，但在神圣的禁月里犯罪，则更是罪大恶极。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蒙昧时期的人都知道尊重禁月，难道穆斯林就不知道遵守主的命令而克制自己的私欲吗？你们要敬畏安拉乎，谨守教法，履行主命，避免犯罪，恪尽职责，并远离腐化堕落的场所。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现在让我们遵照主的命令祝福先知穆罕默德，至尊主说：“</w:t>
      </w:r>
      <w:r w:rsidRPr="0080665C">
        <w:rPr>
          <w:rFonts w:ascii="DFKai-SB" w:eastAsia="DFKai-SB" w:hAnsi="DFKai-SB"/>
          <w:color w:val="FF0000"/>
          <w:sz w:val="36"/>
          <w:lang w:eastAsia="zh-CN"/>
        </w:rPr>
        <w:t>安拉乎和他的天神们在祝福先知，信士们啊！你们应当为他祈福，应当向他祝安</w:t>
      </w:r>
      <w:r w:rsidRPr="0080665C">
        <w:rPr>
          <w:rFonts w:ascii="DFKai-SB" w:eastAsia="DFKai-SB" w:hAnsi="DFKai-SB"/>
          <w:sz w:val="36"/>
          <w:lang w:eastAsia="zh-CN"/>
        </w:rPr>
        <w:t>。”（33：56）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主啊！求您赐福先知穆罕默德及其后裔，犹如您曾赐福先知伊卜拉罕及其后裔一样；求您赐吉祥于先知穆罕默德及其后裔，犹如您曾赐吉祥于先知伊卜拉罕及其后裔一样，万世幸福吉祥！您是永受赞颂、永远光荣之主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主啊！求您喜爱四大正统哈里发及正道领袖：艾卜拜克尔、欧麦尔、奥斯曼、阿里，以及十位荣获天堂佳音的其他成员，求您喜爱参加过白德尔战役和树下盟誓的圣伴们，求您喜爱先知圣洁的圣妻和圣裔们，求您喜爱所有的圣伴们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主啊！求您改善我们的护身信仰，改善我们的今世生活，改善我们的后世归宿，使我们生只为增加一切善功，死只为脱离一切罪恶。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主啊！求您壮大伊斯兰和穆斯林，征服举伴行为和举伴主的人们，消灭与您和正教为敌的人。主啊！求您饶恕所有的男女信士和穆斯林，宽恕他们中的活人和亡人，您是至听至近、有求必应的主。</w:t>
      </w:r>
    </w:p>
    <w:p w:rsidR="0080665C" w:rsidRDefault="007F38EE" w:rsidP="0080665C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</w:t>
      </w:r>
    </w:p>
    <w:p w:rsidR="007F38EE" w:rsidRPr="0080665C" w:rsidRDefault="007F38EE" w:rsidP="0080665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80665C">
        <w:rPr>
          <w:rFonts w:ascii="DFKai-SB" w:eastAsia="DFKai-SB" w:hAnsi="DFKai-SB"/>
          <w:sz w:val="36"/>
          <w:lang w:eastAsia="zh-CN"/>
        </w:rPr>
        <w:lastRenderedPageBreak/>
        <w:t>最后赞颂安拉乎——万世之主！</w:t>
      </w:r>
    </w:p>
    <w:p w:rsidR="00A60587" w:rsidRPr="007F38EE" w:rsidRDefault="00A60587" w:rsidP="00B65D8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SimSun" w:hAnsi="SimSun" w:cs="Tahoma"/>
          <w:b w:val="0"/>
          <w:bCs w:val="0"/>
          <w:sz w:val="28"/>
          <w:szCs w:val="28"/>
          <w:rtl/>
        </w:rPr>
      </w:pPr>
    </w:p>
    <w:sectPr w:rsidR="00A60587" w:rsidRPr="007F38EE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8A" w:rsidRDefault="0099358A" w:rsidP="00EB6455">
      <w:r>
        <w:separator/>
      </w:r>
    </w:p>
  </w:endnote>
  <w:endnote w:type="continuationSeparator" w:id="0">
    <w:p w:rsidR="0099358A" w:rsidRDefault="0099358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115A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935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F115A7">
        <w:pPr>
          <w:pStyle w:val="Footer"/>
          <w:jc w:val="center"/>
        </w:pPr>
        <w:r w:rsidRPr="00F115A7">
          <w:rPr>
            <w:color w:val="FFFFFF" w:themeColor="background1"/>
          </w:rPr>
        </w:r>
        <w:r w:rsidRPr="00F115A7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F115A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506C42" w:rsidRPr="00506C4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99358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8A" w:rsidRDefault="0099358A" w:rsidP="00EB6455">
      <w:r>
        <w:separator/>
      </w:r>
    </w:p>
  </w:footnote>
  <w:footnote w:type="continuationSeparator" w:id="0">
    <w:p w:rsidR="0099358A" w:rsidRDefault="0099358A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804F9"/>
    <w:rsid w:val="00291203"/>
    <w:rsid w:val="002A30C7"/>
    <w:rsid w:val="0031151D"/>
    <w:rsid w:val="00352158"/>
    <w:rsid w:val="003B55D3"/>
    <w:rsid w:val="00442CC2"/>
    <w:rsid w:val="00462A59"/>
    <w:rsid w:val="00482F6F"/>
    <w:rsid w:val="004E1EA8"/>
    <w:rsid w:val="00506C42"/>
    <w:rsid w:val="005165BB"/>
    <w:rsid w:val="005348F8"/>
    <w:rsid w:val="00570BCF"/>
    <w:rsid w:val="005C6719"/>
    <w:rsid w:val="0061619F"/>
    <w:rsid w:val="00616C3E"/>
    <w:rsid w:val="006412A0"/>
    <w:rsid w:val="00657854"/>
    <w:rsid w:val="0066117B"/>
    <w:rsid w:val="00662CCC"/>
    <w:rsid w:val="006D5DD9"/>
    <w:rsid w:val="007B587A"/>
    <w:rsid w:val="007B658A"/>
    <w:rsid w:val="007C36BA"/>
    <w:rsid w:val="007F38EE"/>
    <w:rsid w:val="0080665C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9358A"/>
    <w:rsid w:val="009D344A"/>
    <w:rsid w:val="00A11098"/>
    <w:rsid w:val="00A2494F"/>
    <w:rsid w:val="00A3521C"/>
    <w:rsid w:val="00A60587"/>
    <w:rsid w:val="00AA2872"/>
    <w:rsid w:val="00B65D8F"/>
    <w:rsid w:val="00B83686"/>
    <w:rsid w:val="00C11F71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5636"/>
    <w:rsid w:val="00E62F35"/>
    <w:rsid w:val="00E65876"/>
    <w:rsid w:val="00EB6455"/>
    <w:rsid w:val="00EC68DA"/>
    <w:rsid w:val="00ED2B84"/>
    <w:rsid w:val="00EE484A"/>
    <w:rsid w:val="00EF750E"/>
    <w:rsid w:val="00F115A7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norislam.com/batch.download.php?aid=770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1624</Words>
  <Characters>1706</Characters>
  <Application>Microsoft Office Word</Application>
  <DocSecurity>0</DocSecurity>
  <Lines>106</Lines>
  <Paragraphs>50</Paragraphs>
  <ScaleCrop>false</ScaleCrop>
  <Manager/>
  <Company>islamhouse.com</Company>
  <LinksUpToDate>false</LinksUpToDate>
  <CharactersWithSpaces>3280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穆罕兰禁月</dc:title>
  <dc:subject>穆罕兰禁月</dc:subject>
  <dc:creator>伊斯兰之光</dc:creator>
  <cp:keywords>穆罕兰禁月</cp:keywords>
  <dc:description>穆罕兰禁月</dc:description>
  <cp:lastModifiedBy>Al-Hashemy</cp:lastModifiedBy>
  <cp:revision>4</cp:revision>
  <dcterms:created xsi:type="dcterms:W3CDTF">2014-11-28T20:25:00Z</dcterms:created>
  <dcterms:modified xsi:type="dcterms:W3CDTF">2014-12-20T16:35:00Z</dcterms:modified>
  <cp:category/>
</cp:coreProperties>
</file>