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830FE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9483B" w:rsidRDefault="0059483B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9483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认主学的分类</w:t>
      </w:r>
    </w:p>
    <w:p w:rsidR="00EB6455" w:rsidRDefault="00EB6455" w:rsidP="0059483B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9483B" w:rsidRPr="0059483B" w:rsidRDefault="0059483B" w:rsidP="0059483B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59483B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تقسيم التوحيد إلى أقسام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841D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841D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9483B" w:rsidRPr="0059483B" w:rsidRDefault="0059483B" w:rsidP="0059483B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认主学的分</w:t>
      </w:r>
      <w:r w:rsidRPr="0059483B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类</w:t>
      </w:r>
    </w:p>
    <w:p w:rsidR="0059483B" w:rsidRPr="0059483B" w:rsidRDefault="0059483B" w:rsidP="0059483B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9483B" w:rsidRDefault="0059483B" w:rsidP="0059483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我听到对认主学及其分类有所了解的一部分弟兄</w:t>
      </w:r>
    </w:p>
    <w:p w:rsidR="0059483B" w:rsidRDefault="0059483B" w:rsidP="0059483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说：伊斯兰的谢赫泰格英</w:t>
      </w:r>
      <w:r w:rsidRPr="0059483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迪尼</w:t>
      </w:r>
      <w:r w:rsidRPr="0059483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伊本</w:t>
      </w:r>
      <w:r w:rsidRPr="0059483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泰米业（愿</w:t>
      </w:r>
    </w:p>
    <w:p w:rsidR="0059483B" w:rsidRDefault="0059483B" w:rsidP="0059483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主怜悯之）把认主学分为两类（主性独一和尊名</w:t>
      </w:r>
    </w:p>
    <w:p w:rsidR="0059483B" w:rsidRDefault="0059483B" w:rsidP="0059483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与属性独一），此话的正确程度如何？谢赫穆罕</w:t>
      </w:r>
    </w:p>
    <w:p w:rsidR="0059483B" w:rsidRDefault="0059483B" w:rsidP="0059483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默德</w:t>
      </w:r>
      <w:r w:rsidRPr="0059483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本</w:t>
      </w:r>
      <w:r w:rsidRPr="0059483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易卜拉欣（愿主怜悯之）把认主学分为</w:t>
      </w:r>
    </w:p>
    <w:p w:rsidR="0059483B" w:rsidRDefault="0059483B" w:rsidP="0059483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四类吗？最后，谢赫萨利赫</w:t>
      </w:r>
      <w:r w:rsidRPr="0059483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福扎尼（愿主保护</w:t>
      </w:r>
    </w:p>
    <w:p w:rsidR="0059483B" w:rsidRPr="0059483B" w:rsidRDefault="0059483B" w:rsidP="0059483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他）也把认主学分为四类吗</w:t>
      </w:r>
      <w:r w:rsidRPr="0059483B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第一：首先我们必须要知道这个原则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在术语当中没有争执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，这是教法学家和原理学家都周知的原则。伊本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甘伊姆（愿主怜悯之）说：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所有的术语如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果没有包含隐患，则在其中没有任何争执。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《行者的阶梯》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( 3 / 306)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：自古以来，学者们习惯把教法律例分门别类，分类的目的只是为了方便和简化对经典明文和教法律例的理解，尤其是随着时间的推移、对阿拉伯语的认识越来越弱、阿拉伯语和外语互相混杂影响，所以学者们认为必须要制定一些原则、探讨的问题和分类，便于人们理解和掌握，对此没有任何争执，而且这是有助于穆斯林掌握知识的好事。伊玛目沙菲尔制定了伊斯兰教法的原理学，他的分类受到了大家的好评，原理学家们遵循他的方针又做了许多增加和评注，伊斯兰的所有教法学科都是这样的，如《古兰经》诵读学和它的分类及编排、古兰经学和认主学等都不例外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 xml:space="preserve">  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第三：询问者所说的伊斯兰的谢赫伊本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泰米业（愿主怜悯之）把认主学分为两类；谢赫穆罕默德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易卜拉欣（愿主怜悯之）把认主学分为四类；谢赫萨利赫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福扎尼（愿主保护他）也把认主学分为四类，对此并不难理解，请听阐释如下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一部分学者认为认主学分为两类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认识和肯定的独一：它包括信仰真主的存在、信仰真主的主性、信仰真主的尊名和属性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目的和要求的独一：它包括信仰真主的神性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至于把认主学分为三类的人，则详细地划分了上述的法分类，为了便于理解和掌握，他说：认主学分为三类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1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主性独一：其中包括信仰真主的存在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2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神性独一或者拜主独一，其意义是一个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3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尊名和属性独一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后来的一部分学者又在分类中进行了增加，他们说：认主学分为三类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483B">
        <w:rPr>
          <w:rFonts w:asciiTheme="minorEastAsia" w:eastAsiaTheme="minorEastAsia" w:hAnsiTheme="minorEastAsia" w:cs="Tahoma"/>
          <w:color w:val="000000" w:themeColor="text1"/>
          <w:sz w:val="36"/>
        </w:rPr>
        <w:t xml:space="preserve">1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信仰真主的存在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</w:rPr>
        <w:t>；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483B">
        <w:rPr>
          <w:rFonts w:asciiTheme="minorEastAsia" w:eastAsiaTheme="minorEastAsia" w:hAnsiTheme="minorEastAsia" w:cs="Tahoma"/>
          <w:color w:val="000000" w:themeColor="text1"/>
          <w:sz w:val="36"/>
        </w:rPr>
        <w:t xml:space="preserve">2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信仰真主的主性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</w:rPr>
        <w:t>；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483B">
        <w:rPr>
          <w:rFonts w:asciiTheme="minorEastAsia" w:eastAsiaTheme="minorEastAsia" w:hAnsiTheme="minorEastAsia" w:cs="Tahoma"/>
          <w:color w:val="000000" w:themeColor="text1"/>
          <w:sz w:val="36"/>
        </w:rPr>
        <w:t xml:space="preserve">3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信仰真主的神性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</w:rPr>
        <w:t>；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4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信仰真主的尊名和属性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正如我们所见，只要在这些分类中没有虚伪的东西，这些分类都不会使人难以理解，在术语中没有争执。这些详细的分类只是为了便于理解而已，因为时代久远，理解变得困难，学者们必须要对教法问题进行简化、详解和使之简明扼要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总而言之：询问者所说的并不难理解，把认主学分为两类的人，在这两类中综合了别人详解的内容；把认主学分为三类或者四类的人详解了别人综合的内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容；但是所有的人都一致认为认主学包括上述的一切内容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这些分类都是术语，都是可以的，唯一的条件就是其中不能有隐患，例如删除本来就有的内容，或者增加本来没有的内容。也许以后的时代会需要更多的详细解释，学者们将要详解和分类，便于让人们理解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认主学三大分类的简明扼要的解释如下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1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信仰真主的主性：就是真主独具创造、使人复活和死亡等行为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；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2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信仰真主的神性：就是真主独享仆人明显和隐藏的一切言行，唯有真主应该被崇拜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3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信仰真主的尊名和属性：就是肯定真主为自己所肯定的一切尊名和属性，否定真主从自身中所否定的一切，不能废除，也不能比拟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第四：学者们对认主学进行这种分类并不是新生的事情，在伊历三四世纪就已经为穆斯林所知，正如学者委员会的成员权威学者谢赫百克尔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宰德在他的著作《反驳违背教法的人》中所述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，他通过伊本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哲利尔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泰百里等其他学者援引了这种分类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提醒：询问者所说的伊斯兰的谢赫伊本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泰米业（愿主怜悯之）把认主学分为两类（主性独一和尊名与属性独一），这是不正确的，伊本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泰米业把认主学分为两类：（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）认识和肯定的独一：它包括信仰真主的存在、信仰真主的主性、信仰真主的尊名和属性。（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）目的和要求的独一：它包括信仰真主的神性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敬请参阅《法特瓦全集》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( 15 / 164 )</w:t>
      </w: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和《最大的法特瓦》</w:t>
      </w: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( 5 / 250)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483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</w:p>
    <w:p w:rsidR="0059483B" w:rsidRPr="0059483B" w:rsidRDefault="0059483B" w:rsidP="0059483B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483B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lastRenderedPageBreak/>
        <w:t>真主至知</w:t>
      </w:r>
      <w:r w:rsidRPr="0059483B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6F" w:rsidRDefault="0019536F" w:rsidP="00EB6455">
      <w:r>
        <w:separator/>
      </w:r>
    </w:p>
  </w:endnote>
  <w:endnote w:type="continuationSeparator" w:id="0">
    <w:p w:rsidR="0019536F" w:rsidRDefault="0019536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830FE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953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830FE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841D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19536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6F" w:rsidRDefault="0019536F" w:rsidP="00EB6455">
      <w:r>
        <w:separator/>
      </w:r>
    </w:p>
  </w:footnote>
  <w:footnote w:type="continuationSeparator" w:id="0">
    <w:p w:rsidR="0019536F" w:rsidRDefault="0019536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9536F"/>
    <w:rsid w:val="001B6333"/>
    <w:rsid w:val="002350D4"/>
    <w:rsid w:val="00274430"/>
    <w:rsid w:val="002804F9"/>
    <w:rsid w:val="002841DA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9483B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30FE2"/>
    <w:rsid w:val="00844DDF"/>
    <w:rsid w:val="00856385"/>
    <w:rsid w:val="008B2286"/>
    <w:rsid w:val="008C1908"/>
    <w:rsid w:val="0093085A"/>
    <w:rsid w:val="00935B96"/>
    <w:rsid w:val="00945734"/>
    <w:rsid w:val="00962983"/>
    <w:rsid w:val="00973C7A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23046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953</Words>
  <Characters>1031</Characters>
  <Application>Microsoft Office Word</Application>
  <DocSecurity>0</DocSecurity>
  <Lines>68</Lines>
  <Paragraphs>52</Paragraphs>
  <ScaleCrop>false</ScaleCrop>
  <Manager/>
  <Company>islamhouse.com</Company>
  <LinksUpToDate>false</LinksUpToDate>
  <CharactersWithSpaces>1932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认主学的分类_x000d_</dc:title>
  <dc:subject>认主学的分类_x000d_</dc:subject>
  <dc:creator>伊斯兰问答网站_x000d_</dc:creator>
  <cp:keywords>认主学的分类_x000d_</cp:keywords>
  <dc:description>认主学的分类_x000d_</dc:description>
  <cp:lastModifiedBy>Al-Hashemy</cp:lastModifiedBy>
  <cp:revision>3</cp:revision>
  <dcterms:created xsi:type="dcterms:W3CDTF">2014-11-26T12:33:00Z</dcterms:created>
  <dcterms:modified xsi:type="dcterms:W3CDTF">2014-12-03T10:41:00Z</dcterms:modified>
  <cp:category/>
</cp:coreProperties>
</file>